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26" w:rsidRDefault="00575D26" w:rsidP="00575D26"/>
    <w:p w:rsidR="009E2C98" w:rsidRDefault="009E2C98" w:rsidP="00E43033">
      <w:pPr>
        <w:pStyle w:val="Tittel"/>
      </w:pPr>
      <w:r w:rsidRPr="009E2C98">
        <w:t>Skjulte skatter</w:t>
      </w:r>
    </w:p>
    <w:p w:rsidR="00812B36" w:rsidRDefault="00812B36" w:rsidP="00812B36"/>
    <w:p w:rsidR="00575D26" w:rsidRDefault="00575D26" w:rsidP="00812B36">
      <w:r>
        <w:t xml:space="preserve">Lignelser i bibelen er alltid spennende for barn og unge. Her presenteres fire av Jesu lignelser som ikke ofte blir formidlet, og med noen spennende nye tanker til refleksjon. </w:t>
      </w:r>
    </w:p>
    <w:p w:rsidR="002F23C8" w:rsidRDefault="002F23C8" w:rsidP="00812B36"/>
    <w:p w:rsidR="002F23C8" w:rsidRPr="00812B36" w:rsidRDefault="002F23C8" w:rsidP="00812B36">
      <w:r>
        <w:t xml:space="preserve">Dokumentet er utarbeidet av Ellen Aasland Reinertsen, tildelt Olavsstipendet i 2017 for å arbeide faglig med Jesu lignelser. </w:t>
      </w:r>
    </w:p>
    <w:p w:rsidR="009E2C98" w:rsidRPr="009E2C98" w:rsidRDefault="00E43033" w:rsidP="00E43033">
      <w:pPr>
        <w:pStyle w:val="Overskrift1"/>
      </w:pPr>
      <w:r>
        <w:t xml:space="preserve">A) </w:t>
      </w:r>
      <w:r w:rsidR="009E2C98" w:rsidRPr="009E2C98">
        <w:t xml:space="preserve">Feieguden </w:t>
      </w:r>
    </w:p>
    <w:p w:rsidR="009E2C98" w:rsidRPr="00812B36" w:rsidRDefault="009E2C98" w:rsidP="00812B36">
      <w:pPr>
        <w:pStyle w:val="Brdtekst"/>
        <w:rPr>
          <w:rFonts w:ascii="Times New Roman" w:eastAsia="Times New Roman" w:hAnsi="Times New Roman" w:cs="Times New Roman"/>
          <w:i/>
          <w:lang w:eastAsia="nb-NO"/>
        </w:rPr>
      </w:pP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Eller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om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en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kvinne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har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ti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sølvmynter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og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mister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én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,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tenner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hun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ikke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da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en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lampe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og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feier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i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hele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huset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og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leter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nøye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til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hun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finner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den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>?</w:t>
      </w:r>
      <w:r w:rsidRPr="00812B36">
        <w:rPr>
          <w:rStyle w:val="apple-converted-space"/>
          <w:rFonts w:ascii="Arial Hebrew Scholar" w:eastAsia="Times New Roman" w:hAnsi="Arial Hebrew Scholar" w:cs="Arial Hebrew Scholar" w:hint="cs"/>
          <w:i/>
          <w:color w:val="000000" w:themeColor="text1"/>
          <w:shd w:val="clear" w:color="auto" w:fill="FFFFFF"/>
        </w:rPr>
        <w:t> </w:t>
      </w:r>
      <w:r w:rsidRPr="00812B36">
        <w:rPr>
          <w:rFonts w:ascii="Arial Hebrew Scholar" w:eastAsia="Times New Roman" w:hAnsi="Arial Hebrew Scholar" w:cs="Arial Hebrew Scholar" w:hint="cs"/>
          <w:i/>
          <w:shd w:val="clear" w:color="auto" w:fill="FFFFFF"/>
        </w:rPr>
        <w:t> </w:t>
      </w:r>
      <w:r w:rsidRPr="00812B36">
        <w:rPr>
          <w:rStyle w:val="versenumber"/>
          <w:rFonts w:ascii="Arial Hebrew Scholar" w:eastAsia="Times New Roman" w:hAnsi="Arial Hebrew Scholar" w:cs="Arial Hebrew Scholar" w:hint="cs"/>
          <w:b/>
          <w:bCs/>
          <w:i/>
          <w:color w:val="000000" w:themeColor="text1"/>
          <w:bdr w:val="none" w:sz="0" w:space="0" w:color="auto" w:frame="1"/>
          <w:vertAlign w:val="superscript"/>
        </w:rPr>
        <w:t>9</w:t>
      </w:r>
      <w:r w:rsidRPr="00812B36">
        <w:rPr>
          <w:rFonts w:ascii="Arial Hebrew Scholar" w:eastAsia="Times New Roman" w:hAnsi="Arial Hebrew Scholar" w:cs="Arial Hebrew Scholar" w:hint="cs"/>
          <w:i/>
          <w:shd w:val="clear" w:color="auto" w:fill="FFFFFF"/>
        </w:rPr>
        <w:t> 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Og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når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hun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har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funnet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den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,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kaller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hun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sammen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venninner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og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nabokoner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og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sier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>: ‘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Gled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dere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med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meg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,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for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jeg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har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funnet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igjen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det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pengestykket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jeg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hadde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mistet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>.’</w:t>
      </w:r>
      <w:r w:rsidRPr="00812B36">
        <w:rPr>
          <w:rStyle w:val="apple-converted-space"/>
          <w:rFonts w:ascii="Arial Hebrew Scholar" w:eastAsia="Times New Roman" w:hAnsi="Arial Hebrew Scholar" w:cs="Arial Hebrew Scholar" w:hint="cs"/>
          <w:i/>
          <w:color w:val="000000" w:themeColor="text1"/>
          <w:shd w:val="clear" w:color="auto" w:fill="FFFFFF"/>
        </w:rPr>
        <w:t> </w:t>
      </w:r>
      <w:r w:rsidRPr="00812B36">
        <w:rPr>
          <w:rStyle w:val="versenumber"/>
          <w:rFonts w:ascii="Arial Hebrew Scholar" w:eastAsia="Times New Roman" w:hAnsi="Arial Hebrew Scholar" w:cs="Arial Hebrew Scholar" w:hint="cs"/>
          <w:b/>
          <w:bCs/>
          <w:i/>
          <w:color w:val="000000" w:themeColor="text1"/>
          <w:bdr w:val="none" w:sz="0" w:space="0" w:color="auto" w:frame="1"/>
          <w:vertAlign w:val="superscript"/>
        </w:rPr>
        <w:t>10</w:t>
      </w:r>
      <w:r w:rsidRPr="00812B36">
        <w:rPr>
          <w:rFonts w:ascii="Arial Hebrew Scholar" w:eastAsia="Times New Roman" w:hAnsi="Arial Hebrew Scholar" w:cs="Arial Hebrew Scholar" w:hint="cs"/>
          <w:i/>
          <w:shd w:val="clear" w:color="auto" w:fill="FFFFFF"/>
        </w:rPr>
        <w:t> 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På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samme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måte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,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sier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jeg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dere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,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blir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det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glede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blant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Guds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engler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over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én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synder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som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vender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om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>.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»</w:t>
      </w:r>
      <w:r w:rsidRPr="00812B36">
        <w:rPr>
          <w:rStyle w:val="apple-converted-space"/>
          <w:rFonts w:ascii="Arial Hebrew Scholar" w:eastAsia="Times New Roman" w:hAnsi="Arial Hebrew Scholar" w:cs="Arial Hebrew Scholar" w:hint="cs"/>
          <w:i/>
          <w:color w:val="000000" w:themeColor="text1"/>
          <w:shd w:val="clear" w:color="auto" w:fill="FFFFFF"/>
        </w:rPr>
        <w:t> </w:t>
      </w:r>
      <w:r w:rsidRPr="00812B36">
        <w:rPr>
          <w:rStyle w:val="apple-converted-space"/>
          <w:rFonts w:eastAsia="Times New Roman" w:cs="Times New Roman"/>
          <w:i/>
          <w:color w:val="000000" w:themeColor="text1"/>
          <w:shd w:val="clear" w:color="auto" w:fill="FFFFFF"/>
        </w:rPr>
        <w:t>(Luk 15,8-10)</w:t>
      </w:r>
    </w:p>
    <w:p w:rsidR="009E2C98" w:rsidRPr="009E2C98" w:rsidRDefault="009E2C98" w:rsidP="009E2C98">
      <w:pPr>
        <w:pStyle w:val="Overskrift3"/>
      </w:pPr>
      <w:r>
        <w:t>Forslag til opplegg</w:t>
      </w:r>
    </w:p>
    <w:p w:rsidR="009E2C98" w:rsidRPr="009E2C98" w:rsidRDefault="009E2C98" w:rsidP="00812B36">
      <w:pPr>
        <w:pStyle w:val="Brdtekst"/>
      </w:pPr>
      <w:r w:rsidRPr="009E2C98">
        <w:t>Barnegruppe</w:t>
      </w:r>
      <w:r w:rsidR="00E43033">
        <w:t>r kan</w:t>
      </w:r>
      <w:r w:rsidRPr="009E2C98">
        <w:t xml:space="preserve"> høre fortellingen eller </w:t>
      </w:r>
      <w:proofErr w:type="spellStart"/>
      <w:r w:rsidR="00E43033">
        <w:t>vere</w:t>
      </w:r>
      <w:proofErr w:type="spellEnd"/>
      <w:r w:rsidRPr="009E2C98">
        <w:t xml:space="preserve"> med </w:t>
      </w:r>
      <w:r w:rsidR="00E43033">
        <w:t>å</w:t>
      </w:r>
      <w:r w:rsidRPr="009E2C98">
        <w:t xml:space="preserve"> dramatisere den (koster og leter høyt oppe og langt nede) i kirkerommet. De kommer inn i annet rom, </w:t>
      </w:r>
      <w:r w:rsidR="00E43033">
        <w:t xml:space="preserve">og </w:t>
      </w:r>
      <w:r w:rsidRPr="009E2C98">
        <w:t>der er det rotete! Og en mynt mangler! Alle må være med å rydde, feie og lete, til mynten er funnet. Da blir det fest!</w:t>
      </w:r>
    </w:p>
    <w:p w:rsidR="009E2C98" w:rsidRDefault="009E2C98" w:rsidP="009E2C98">
      <w:pPr>
        <w:pStyle w:val="Overskrift3"/>
      </w:pPr>
      <w:r w:rsidRPr="009E2C98">
        <w:t>Sp</w:t>
      </w:r>
      <w:r>
        <w:t>ennende/rar/frigjørende teologi</w:t>
      </w:r>
      <w:r w:rsidRPr="009E2C98">
        <w:t xml:space="preserve"> </w:t>
      </w:r>
    </w:p>
    <w:p w:rsidR="009E2C98" w:rsidRDefault="009E2C98" w:rsidP="00812B36">
      <w:pPr>
        <w:pStyle w:val="Brdtekst"/>
      </w:pPr>
      <w:r w:rsidRPr="009E2C98">
        <w:t>Når Jesus forkynner om Guds rike i Luk</w:t>
      </w:r>
      <w:r w:rsidR="00E43033">
        <w:t>as</w:t>
      </w:r>
      <w:r w:rsidRPr="009E2C98">
        <w:t xml:space="preserve">: De greske ordene er Guds </w:t>
      </w:r>
      <w:proofErr w:type="spellStart"/>
      <w:r w:rsidRPr="009E2C98">
        <w:t>KONGErike</w:t>
      </w:r>
      <w:proofErr w:type="spellEnd"/>
      <w:r w:rsidRPr="009E2C98">
        <w:t>. Det blir en fruktbar spenning når denne lignelsen skal fortelle hvordan Gud som konge sitt rike er: Gud blir hun som heiser opp skjørtet, finner fram kosten og feier og rydder fram rikes skatter. Og så inviterer hun til fest!</w:t>
      </w:r>
    </w:p>
    <w:p w:rsidR="00812B36" w:rsidRPr="009E2C98" w:rsidRDefault="00812B36" w:rsidP="00812B36">
      <w:pPr>
        <w:pStyle w:val="Brdtekst"/>
      </w:pPr>
    </w:p>
    <w:p w:rsidR="009E2C98" w:rsidRPr="009E2C98" w:rsidRDefault="00E43033" w:rsidP="00E43033">
      <w:pPr>
        <w:pStyle w:val="Overskrift1"/>
      </w:pPr>
      <w:r>
        <w:t xml:space="preserve">B) </w:t>
      </w:r>
      <w:r w:rsidR="009E2C98" w:rsidRPr="009E2C98">
        <w:t>Bakstekona/surdeigen</w:t>
      </w:r>
    </w:p>
    <w:p w:rsidR="009E2C98" w:rsidRPr="00812B36" w:rsidRDefault="009E2C98" w:rsidP="00812B36">
      <w:pPr>
        <w:pStyle w:val="Brdtekst"/>
        <w:rPr>
          <w:rFonts w:ascii="Times New Roman" w:eastAsia="Times New Roman" w:hAnsi="Times New Roman" w:cs="Times New Roman"/>
          <w:i/>
          <w:lang w:eastAsia="nb-NO"/>
        </w:rPr>
      </w:pP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«Himmelriket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likt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en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surdeig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som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en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kvinne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tok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og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la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inn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i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tre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mål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mel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,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så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det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hele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til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slutt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var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gjennomsyret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>.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»</w:t>
      </w:r>
      <w:r w:rsidRPr="00812B36">
        <w:rPr>
          <w:rStyle w:val="apple-converted-space"/>
          <w:rFonts w:ascii="Arial Hebrew Scholar" w:eastAsia="Times New Roman" w:hAnsi="Arial Hebrew Scholar" w:cs="Arial Hebrew Scholar" w:hint="cs"/>
          <w:i/>
          <w:color w:val="000000" w:themeColor="text1"/>
          <w:shd w:val="clear" w:color="auto" w:fill="FFFFFF"/>
        </w:rPr>
        <w:t> </w:t>
      </w:r>
      <w:r w:rsidRPr="00812B36">
        <w:rPr>
          <w:rStyle w:val="apple-converted-space"/>
          <w:rFonts w:eastAsia="Times New Roman" w:cs="Times New Roman"/>
          <w:i/>
          <w:color w:val="000000" w:themeColor="text1"/>
          <w:shd w:val="clear" w:color="auto" w:fill="FFFFFF"/>
        </w:rPr>
        <w:t>(Matt 13, 33. Finnes også i Luk 13, 20-21 og Thomas 96).</w:t>
      </w:r>
    </w:p>
    <w:p w:rsidR="009E2C98" w:rsidRDefault="009E2C98" w:rsidP="009E2C98">
      <w:pPr>
        <w:pStyle w:val="Overskrift3"/>
      </w:pPr>
      <w:r>
        <w:t>Forslag til opplegg</w:t>
      </w:r>
    </w:p>
    <w:p w:rsidR="009E2C98" w:rsidRPr="009E2C98" w:rsidRDefault="009E2C98" w:rsidP="00812B36">
      <w:pPr>
        <w:pStyle w:val="Brdtekst"/>
      </w:pPr>
      <w:r w:rsidRPr="009E2C98">
        <w:t xml:space="preserve">Fortelle lignelsen om hun som baker. Barna kan være med å dramatisere, om en vil. </w:t>
      </w:r>
      <w:proofErr w:type="gramStart"/>
      <w:r w:rsidRPr="009E2C98">
        <w:t>Synge ”</w:t>
      </w:r>
      <w:proofErr w:type="spellStart"/>
      <w:r w:rsidRPr="009E2C98">
        <w:t>Bake</w:t>
      </w:r>
      <w:proofErr w:type="spellEnd"/>
      <w:proofErr w:type="gramEnd"/>
      <w:r w:rsidRPr="009E2C98">
        <w:t xml:space="preserve"> Guds rike” med bevegelser (</w:t>
      </w:r>
      <w:r>
        <w:t>lett</w:t>
      </w:r>
      <w:r w:rsidRPr="009E2C98">
        <w:t xml:space="preserve"> </w:t>
      </w:r>
      <w:r>
        <w:t xml:space="preserve">omgjort </w:t>
      </w:r>
      <w:r w:rsidRPr="009E2C98">
        <w:t>variant av ”Bygge Guds rike”, bruk gjerne mangfoldige kategorier</w:t>
      </w:r>
      <w:r>
        <w:t xml:space="preserve">: </w:t>
      </w:r>
      <w:r w:rsidRPr="009E2C98">
        <w:t>gutter/jenter, unge/gamle, syke/friske, fattige/rike,</w:t>
      </w:r>
      <w:r>
        <w:t xml:space="preserve"> fra områder der dere holder til..</w:t>
      </w:r>
      <w:r w:rsidRPr="009E2C98">
        <w:t>.</w:t>
      </w:r>
      <w:r>
        <w:t>)</w:t>
      </w:r>
      <w:r w:rsidRPr="009E2C98">
        <w:t xml:space="preserve"> Og bake rundstykker/boller/nattverdsbrød før eller etterpå. </w:t>
      </w:r>
    </w:p>
    <w:p w:rsidR="009E2C98" w:rsidRPr="009E2C98" w:rsidRDefault="009E2C98" w:rsidP="00772E45">
      <w:pPr>
        <w:pStyle w:val="Overskrift3"/>
      </w:pPr>
      <w:r w:rsidRPr="009E2C98">
        <w:t>Sp</w:t>
      </w:r>
      <w:r w:rsidR="00772E45">
        <w:t>ennende/rar/frigjørende teologi</w:t>
      </w:r>
      <w:r w:rsidRPr="009E2C98">
        <w:t xml:space="preserve"> </w:t>
      </w:r>
    </w:p>
    <w:p w:rsidR="009E2C98" w:rsidRPr="009E2C98" w:rsidRDefault="009E2C98" w:rsidP="00E43033">
      <w:pPr>
        <w:pStyle w:val="Listeavsnitt"/>
        <w:numPr>
          <w:ilvl w:val="0"/>
          <w:numId w:val="2"/>
        </w:numPr>
      </w:pPr>
      <w:r w:rsidRPr="009E2C98">
        <w:t xml:space="preserve">Gud er ei bakstekone som får riket til å gjære og vokse på underfullt vis. </w:t>
      </w:r>
    </w:p>
    <w:p w:rsidR="009E2C98" w:rsidRPr="009E2C98" w:rsidRDefault="009E2C98" w:rsidP="00E43033">
      <w:pPr>
        <w:pStyle w:val="Listeavsnitt"/>
        <w:numPr>
          <w:ilvl w:val="0"/>
          <w:numId w:val="2"/>
        </w:numPr>
      </w:pPr>
      <w:r w:rsidRPr="009E2C98">
        <w:t xml:space="preserve">Bakstekona Gud fyller sin verden med deilige dufter og smaker og alt vi trenger for å leve. </w:t>
      </w:r>
    </w:p>
    <w:p w:rsidR="00772E45" w:rsidRPr="009E2C98" w:rsidRDefault="009E2C98" w:rsidP="00812B36">
      <w:pPr>
        <w:pStyle w:val="Listeavsnitt"/>
        <w:numPr>
          <w:ilvl w:val="0"/>
          <w:numId w:val="2"/>
        </w:numPr>
      </w:pPr>
      <w:r w:rsidRPr="009E2C98">
        <w:t xml:space="preserve">Sammenheng med nattverden og nattverdsbrødet </w:t>
      </w:r>
      <w:proofErr w:type="gramStart"/>
      <w:r w:rsidRPr="009E2C98">
        <w:t>og ”Jeg</w:t>
      </w:r>
      <w:proofErr w:type="gramEnd"/>
      <w:r w:rsidRPr="009E2C98">
        <w:t xml:space="preserve"> er livets brød” (</w:t>
      </w:r>
      <w:proofErr w:type="spellStart"/>
      <w:r w:rsidRPr="009E2C98">
        <w:t>Joh</w:t>
      </w:r>
      <w:proofErr w:type="spellEnd"/>
      <w:r w:rsidRPr="009E2C98">
        <w:t xml:space="preserve"> 6, 35 og 48). </w:t>
      </w:r>
    </w:p>
    <w:p w:rsidR="009E2C98" w:rsidRDefault="009E2C98" w:rsidP="00E43033">
      <w:pPr>
        <w:pStyle w:val="Listeavsnitt"/>
        <w:numPr>
          <w:ilvl w:val="0"/>
          <w:numId w:val="2"/>
        </w:numPr>
      </w:pPr>
      <w:r w:rsidRPr="009E2C98">
        <w:t xml:space="preserve">Det greske ordet som er </w:t>
      </w:r>
      <w:proofErr w:type="gramStart"/>
      <w:r w:rsidRPr="009E2C98">
        <w:t>oversatt ”tok</w:t>
      </w:r>
      <w:proofErr w:type="gramEnd"/>
      <w:r w:rsidRPr="009E2C98">
        <w:t>”, kan også oversettes ”gjemte”: Noe skjult og underfullt, noe vi ikke ser, er det som får himm</w:t>
      </w:r>
      <w:r w:rsidR="00E43033">
        <w:t xml:space="preserve">elriket til å gro. Det virkende – </w:t>
      </w:r>
      <w:r w:rsidRPr="009E2C98">
        <w:t>underet gjemmes i</w:t>
      </w:r>
      <w:r w:rsidR="00E43033">
        <w:t xml:space="preserve"> det dagligdagse. Der skjer mir</w:t>
      </w:r>
      <w:r w:rsidRPr="009E2C98">
        <w:t>ak</w:t>
      </w:r>
      <w:r w:rsidR="00E43033">
        <w:t>e</w:t>
      </w:r>
      <w:r w:rsidRPr="009E2C98">
        <w:t>let.</w:t>
      </w:r>
    </w:p>
    <w:p w:rsidR="00812B36" w:rsidRPr="00772E45" w:rsidRDefault="00812B36" w:rsidP="00812B36"/>
    <w:p w:rsidR="009E2C98" w:rsidRPr="009E2C98" w:rsidRDefault="00812B36" w:rsidP="00812B36">
      <w:pPr>
        <w:pStyle w:val="Overskrift1"/>
      </w:pPr>
      <w:r>
        <w:t xml:space="preserve">C) </w:t>
      </w:r>
      <w:r w:rsidR="009E2C98" w:rsidRPr="009E2C98">
        <w:t>Den rasende enka/den forbilledlige furie</w:t>
      </w:r>
    </w:p>
    <w:p w:rsidR="009E2C98" w:rsidRPr="00812B36" w:rsidRDefault="009E2C98" w:rsidP="00812B36">
      <w:pPr>
        <w:pStyle w:val="Brdtekst"/>
        <w:rPr>
          <w:rFonts w:ascii="Times New Roman" w:eastAsia="Times New Roman" w:hAnsi="Times New Roman" w:cs="Times New Roman"/>
          <w:i/>
          <w:lang w:eastAsia="nb-NO"/>
        </w:rPr>
      </w:pPr>
      <w:r w:rsidRPr="00812B36">
        <w:rPr>
          <w:rStyle w:val="versenumber"/>
          <w:rFonts w:ascii="Arial Hebrew Scholar" w:eastAsia="Times New Roman" w:hAnsi="Arial Hebrew Scholar" w:cs="Arial Hebrew Scholar" w:hint="cs"/>
          <w:bCs/>
          <w:i/>
          <w:color w:val="000000" w:themeColor="text1"/>
          <w:bdr w:val="none" w:sz="0" w:space="0" w:color="auto" w:frame="1"/>
          <w:vertAlign w:val="superscript"/>
        </w:rPr>
        <w:t>2</w:t>
      </w:r>
      <w:r w:rsidRPr="00812B36">
        <w:rPr>
          <w:rFonts w:ascii="Arial Hebrew Scholar" w:eastAsia="Times New Roman" w:hAnsi="Arial Hebrew Scholar" w:cs="Arial Hebrew Scholar" w:hint="cs"/>
          <w:i/>
          <w:shd w:val="clear" w:color="auto" w:fill="FFFFFF"/>
        </w:rPr>
        <w:t> 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«I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en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by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var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det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en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dommer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som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ikke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fryktet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Gud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og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ikke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tok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hensyn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til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noe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menneske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>.</w:t>
      </w:r>
      <w:r w:rsidRPr="00812B36">
        <w:rPr>
          <w:rStyle w:val="apple-converted-space"/>
          <w:rFonts w:ascii="Arial Hebrew Scholar" w:eastAsia="Times New Roman" w:hAnsi="Arial Hebrew Scholar" w:cs="Arial Hebrew Scholar" w:hint="cs"/>
          <w:i/>
          <w:color w:val="000000" w:themeColor="text1"/>
          <w:shd w:val="clear" w:color="auto" w:fill="FFFFFF"/>
        </w:rPr>
        <w:t> </w:t>
      </w:r>
      <w:r w:rsidRPr="00812B36">
        <w:rPr>
          <w:rFonts w:ascii="Arial Hebrew Scholar" w:eastAsia="Times New Roman" w:hAnsi="Arial Hebrew Scholar" w:cs="Arial Hebrew Scholar" w:hint="cs"/>
          <w:i/>
          <w:shd w:val="clear" w:color="auto" w:fill="FFFFFF"/>
        </w:rPr>
        <w:t> </w:t>
      </w:r>
      <w:r w:rsidRPr="00812B36">
        <w:rPr>
          <w:rStyle w:val="versenumber"/>
          <w:rFonts w:ascii="Arial Hebrew Scholar" w:eastAsia="Times New Roman" w:hAnsi="Arial Hebrew Scholar" w:cs="Arial Hebrew Scholar" w:hint="cs"/>
          <w:bCs/>
          <w:i/>
          <w:color w:val="000000" w:themeColor="text1"/>
          <w:bdr w:val="none" w:sz="0" w:space="0" w:color="auto" w:frame="1"/>
          <w:vertAlign w:val="superscript"/>
        </w:rPr>
        <w:t>3</w:t>
      </w:r>
      <w:r w:rsidRPr="00812B36">
        <w:rPr>
          <w:rFonts w:ascii="Arial Hebrew Scholar" w:eastAsia="Times New Roman" w:hAnsi="Arial Hebrew Scholar" w:cs="Arial Hebrew Scholar" w:hint="cs"/>
          <w:i/>
          <w:shd w:val="clear" w:color="auto" w:fill="FFFFFF"/>
        </w:rPr>
        <w:t> 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I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samme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by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var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det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en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enke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som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stadig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på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ny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kom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til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ham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og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sa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>: ‘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Hjelp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meg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mot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min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motpart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,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så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jeg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kan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få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min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lastRenderedPageBreak/>
        <w:t>rett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>.’</w:t>
      </w:r>
      <w:r w:rsidRPr="00812B36">
        <w:rPr>
          <w:rStyle w:val="apple-converted-space"/>
          <w:rFonts w:ascii="Arial Hebrew Scholar" w:eastAsia="Times New Roman" w:hAnsi="Arial Hebrew Scholar" w:cs="Arial Hebrew Scholar" w:hint="cs"/>
          <w:i/>
          <w:color w:val="000000" w:themeColor="text1"/>
          <w:shd w:val="clear" w:color="auto" w:fill="FFFFFF"/>
        </w:rPr>
        <w:t> </w:t>
      </w:r>
      <w:r w:rsidRPr="00812B36">
        <w:rPr>
          <w:rFonts w:ascii="Arial Hebrew Scholar" w:eastAsia="Times New Roman" w:hAnsi="Arial Hebrew Scholar" w:cs="Arial Hebrew Scholar" w:hint="cs"/>
          <w:i/>
          <w:shd w:val="clear" w:color="auto" w:fill="FFFFFF"/>
        </w:rPr>
        <w:t> </w:t>
      </w:r>
      <w:r w:rsidRPr="00812B36">
        <w:rPr>
          <w:rStyle w:val="versenumber"/>
          <w:rFonts w:ascii="Arial Hebrew Scholar" w:eastAsia="Times New Roman" w:hAnsi="Arial Hebrew Scholar" w:cs="Arial Hebrew Scholar" w:hint="cs"/>
          <w:bCs/>
          <w:i/>
          <w:color w:val="000000" w:themeColor="text1"/>
          <w:bdr w:val="none" w:sz="0" w:space="0" w:color="auto" w:frame="1"/>
          <w:vertAlign w:val="superscript"/>
        </w:rPr>
        <w:t>4</w:t>
      </w:r>
      <w:r w:rsidRPr="00812B36">
        <w:rPr>
          <w:rFonts w:ascii="Arial Hebrew Scholar" w:eastAsia="Times New Roman" w:hAnsi="Arial Hebrew Scholar" w:cs="Arial Hebrew Scholar" w:hint="cs"/>
          <w:i/>
          <w:shd w:val="clear" w:color="auto" w:fill="FFFFFF"/>
        </w:rPr>
        <w:t> 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Lenge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ville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han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ikke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,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men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til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slutt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sa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han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til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seg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selv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>: ‘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Enda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jeg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ikke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frykter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Gud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og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ikke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tar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hensyn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til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noe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menneske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>,</w:t>
      </w:r>
      <w:r w:rsidRPr="00812B36">
        <w:rPr>
          <w:rFonts w:ascii="Arial Hebrew Scholar" w:eastAsia="Times New Roman" w:hAnsi="Arial Hebrew Scholar" w:cs="Arial Hebrew Scholar" w:hint="cs"/>
          <w:i/>
          <w:shd w:val="clear" w:color="auto" w:fill="FFFFFF"/>
        </w:rPr>
        <w:t> </w:t>
      </w:r>
      <w:bookmarkStart w:id="0" w:name="5"/>
      <w:r w:rsidRPr="00812B36">
        <w:rPr>
          <w:rFonts w:ascii="Arial Hebrew Scholar" w:eastAsia="Times New Roman" w:hAnsi="Arial Hebrew Scholar" w:cs="Arial Hebrew Scholar" w:hint="cs"/>
          <w:i/>
        </w:rPr>
        <w:fldChar w:fldCharType="begin"/>
      </w:r>
      <w:r w:rsidRPr="00812B36">
        <w:rPr>
          <w:rFonts w:ascii="Arial Hebrew Scholar" w:eastAsia="Times New Roman" w:hAnsi="Arial Hebrew Scholar" w:cs="Arial Hebrew Scholar" w:hint="cs"/>
          <w:i/>
        </w:rPr>
        <w:instrText xml:space="preserve"> </w:instrText>
      </w:r>
      <w:r w:rsidRPr="00812B36">
        <w:rPr>
          <w:rFonts w:eastAsia="Calibri"/>
          <w:i/>
        </w:rPr>
        <w:instrText>HYPERLINK</w:instrText>
      </w:r>
      <w:r w:rsidRPr="00812B36">
        <w:rPr>
          <w:rFonts w:ascii="Arial Hebrew Scholar" w:eastAsia="Times New Roman" w:hAnsi="Arial Hebrew Scholar" w:cs="Arial Hebrew Scholar" w:hint="cs"/>
          <w:i/>
        </w:rPr>
        <w:instrText xml:space="preserve"> "</w:instrText>
      </w:r>
      <w:r w:rsidRPr="00812B36">
        <w:rPr>
          <w:rFonts w:eastAsia="Calibri"/>
          <w:i/>
        </w:rPr>
        <w:instrText>javascript</w:instrText>
      </w:r>
      <w:r w:rsidRPr="00812B36">
        <w:rPr>
          <w:rFonts w:ascii="Arial Hebrew Scholar" w:eastAsia="Times New Roman" w:hAnsi="Arial Hebrew Scholar" w:cs="Arial Hebrew Scholar" w:hint="cs"/>
          <w:i/>
        </w:rPr>
        <w:instrText>:</w:instrText>
      </w:r>
      <w:r w:rsidRPr="00812B36">
        <w:rPr>
          <w:rFonts w:eastAsia="Calibri"/>
          <w:i/>
        </w:rPr>
        <w:instrText>showBibleRef</w:instrText>
      </w:r>
      <w:r w:rsidRPr="00812B36">
        <w:rPr>
          <w:rFonts w:ascii="Arial Hebrew Scholar" w:eastAsia="Times New Roman" w:hAnsi="Arial Hebrew Scholar" w:cs="Arial Hebrew Scholar" w:hint="cs"/>
          <w:i/>
        </w:rPr>
        <w:instrText>(\"</w:instrText>
      </w:r>
      <w:r w:rsidRPr="00812B36">
        <w:rPr>
          <w:rFonts w:eastAsia="Calibri"/>
          <w:i/>
        </w:rPr>
        <w:instrText>ref</w:instrText>
      </w:r>
      <w:r w:rsidRPr="00812B36">
        <w:rPr>
          <w:rFonts w:ascii="Arial Hebrew Scholar" w:eastAsia="Times New Roman" w:hAnsi="Arial Hebrew Scholar" w:cs="Arial Hebrew Scholar" w:hint="cs"/>
          <w:i/>
        </w:rPr>
        <w:instrText>1</w:instrText>
      </w:r>
      <w:r w:rsidRPr="00812B36">
        <w:rPr>
          <w:rFonts w:eastAsia="Calibri"/>
          <w:i/>
        </w:rPr>
        <w:instrText>_</w:instrText>
      </w:r>
      <w:r w:rsidRPr="00812B36">
        <w:rPr>
          <w:rFonts w:ascii="Arial Hebrew Scholar" w:eastAsia="Times New Roman" w:hAnsi="Arial Hebrew Scholar" w:cs="Arial Hebrew Scholar" w:hint="cs"/>
          <w:i/>
        </w:rPr>
        <w:instrText>4</w:instrText>
      </w:r>
      <w:r w:rsidRPr="00812B36">
        <w:rPr>
          <w:rFonts w:eastAsia="Calibri"/>
          <w:i/>
        </w:rPr>
        <w:instrText>_</w:instrText>
      </w:r>
      <w:r w:rsidRPr="00812B36">
        <w:rPr>
          <w:rFonts w:ascii="Arial Hebrew Scholar" w:eastAsia="Times New Roman" w:hAnsi="Arial Hebrew Scholar" w:cs="Arial Hebrew Scholar" w:hint="cs"/>
          <w:i/>
        </w:rPr>
        <w:instrText>5</w:instrText>
      </w:r>
      <w:r w:rsidRPr="00812B36">
        <w:rPr>
          <w:rFonts w:eastAsia="Calibri"/>
          <w:i/>
        </w:rPr>
        <w:instrText>link</w:instrText>
      </w:r>
      <w:r w:rsidRPr="00812B36">
        <w:rPr>
          <w:rFonts w:ascii="Arial Hebrew Scholar" w:eastAsia="Times New Roman" w:hAnsi="Arial Hebrew Scholar" w:cs="Arial Hebrew Scholar" w:hint="cs"/>
          <w:i/>
        </w:rPr>
        <w:instrText>\", \"</w:instrText>
      </w:r>
      <w:r w:rsidRPr="00812B36">
        <w:rPr>
          <w:rFonts w:eastAsia="Calibri"/>
          <w:i/>
        </w:rPr>
        <w:instrText>ref</w:instrText>
      </w:r>
      <w:r w:rsidRPr="00812B36">
        <w:rPr>
          <w:rFonts w:ascii="Arial Hebrew Scholar" w:eastAsia="Times New Roman" w:hAnsi="Arial Hebrew Scholar" w:cs="Arial Hebrew Scholar" w:hint="cs"/>
          <w:i/>
        </w:rPr>
        <w:instrText>1</w:instrText>
      </w:r>
      <w:r w:rsidRPr="00812B36">
        <w:rPr>
          <w:rFonts w:eastAsia="Calibri"/>
          <w:i/>
        </w:rPr>
        <w:instrText>_</w:instrText>
      </w:r>
      <w:r w:rsidRPr="00812B36">
        <w:rPr>
          <w:rFonts w:ascii="Arial Hebrew Scholar" w:eastAsia="Times New Roman" w:hAnsi="Arial Hebrew Scholar" w:cs="Arial Hebrew Scholar" w:hint="cs"/>
          <w:i/>
        </w:rPr>
        <w:instrText>4</w:instrText>
      </w:r>
      <w:r w:rsidRPr="00812B36">
        <w:rPr>
          <w:rFonts w:eastAsia="Calibri"/>
          <w:i/>
        </w:rPr>
        <w:instrText>_</w:instrText>
      </w:r>
      <w:r w:rsidRPr="00812B36">
        <w:rPr>
          <w:rFonts w:ascii="Arial Hebrew Scholar" w:eastAsia="Times New Roman" w:hAnsi="Arial Hebrew Scholar" w:cs="Arial Hebrew Scholar" w:hint="cs"/>
          <w:i/>
        </w:rPr>
        <w:instrText xml:space="preserve">5\");" </w:instrText>
      </w:r>
      <w:r w:rsidRPr="00812B36">
        <w:rPr>
          <w:rFonts w:ascii="Arial Hebrew Scholar" w:eastAsia="Times New Roman" w:hAnsi="Arial Hebrew Scholar" w:cs="Arial Hebrew Scholar" w:hint="cs"/>
          <w:i/>
        </w:rPr>
        <w:fldChar w:fldCharType="separate"/>
      </w:r>
      <w:r w:rsidRPr="00812B36">
        <w:rPr>
          <w:rStyle w:val="Hyperkobling"/>
          <w:rFonts w:ascii="Arial Hebrew Scholar" w:eastAsia="Times New Roman" w:hAnsi="Arial Hebrew Scholar" w:cs="Arial Hebrew Scholar" w:hint="cs"/>
          <w:bCs/>
          <w:i/>
          <w:color w:val="000000" w:themeColor="text1"/>
          <w:vertAlign w:val="superscript"/>
        </w:rPr>
        <w:t>5</w:t>
      </w:r>
      <w:r w:rsidRPr="00812B36">
        <w:rPr>
          <w:rFonts w:ascii="Arial Hebrew Scholar" w:eastAsia="Times New Roman" w:hAnsi="Arial Hebrew Scholar" w:cs="Arial Hebrew Scholar" w:hint="cs"/>
          <w:i/>
        </w:rPr>
        <w:fldChar w:fldCharType="end"/>
      </w:r>
      <w:bookmarkEnd w:id="0"/>
      <w:r w:rsidRPr="00812B36">
        <w:rPr>
          <w:rFonts w:ascii="Arial Hebrew Scholar" w:eastAsia="Times New Roman" w:hAnsi="Arial Hebrew Scholar" w:cs="Arial Hebrew Scholar" w:hint="cs"/>
          <w:i/>
          <w:shd w:val="clear" w:color="auto" w:fill="FFFFFF"/>
        </w:rPr>
        <w:t> 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får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jeg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hjelpe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denne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enken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til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hennes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rett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,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siden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hun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plager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meg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slik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,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ellers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ender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det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vel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med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at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hun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flyr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like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i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synet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på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meg</w:t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>.’</w:t>
      </w:r>
      <w:r w:rsidRPr="00812B36">
        <w:rPr>
          <w:rStyle w:val="verse"/>
          <w:rFonts w:ascii="Calibri" w:eastAsia="Calibri" w:hAnsi="Calibri" w:cs="Calibri"/>
          <w:bCs/>
          <w:i/>
          <w:color w:val="000000" w:themeColor="text1"/>
        </w:rPr>
        <w:t>»</w:t>
      </w:r>
      <w:r w:rsidRPr="00812B36">
        <w:rPr>
          <w:rFonts w:ascii="Arial Hebrew Scholar" w:eastAsia="Times New Roman" w:hAnsi="Arial Hebrew Scholar" w:cs="Arial Hebrew Scholar" w:hint="cs"/>
          <w:i/>
        </w:rPr>
        <w:br/>
      </w:r>
      <w:r w:rsidRPr="00812B36">
        <w:rPr>
          <w:rStyle w:val="verse"/>
          <w:rFonts w:ascii="Arial Hebrew Scholar" w:eastAsia="Times New Roman" w:hAnsi="Arial Hebrew Scholar" w:cs="Arial Hebrew Scholar" w:hint="cs"/>
          <w:bCs/>
          <w:i/>
          <w:color w:val="000000" w:themeColor="text1"/>
        </w:rPr>
        <w:t>   </w:t>
      </w:r>
      <w:r w:rsidRPr="00812B36">
        <w:rPr>
          <w:rStyle w:val="apple-converted-space"/>
          <w:rFonts w:ascii="Arial Hebrew Scholar" w:eastAsia="Times New Roman" w:hAnsi="Arial Hebrew Scholar" w:cs="Arial Hebrew Scholar" w:hint="cs"/>
          <w:i/>
          <w:color w:val="000000" w:themeColor="text1"/>
          <w:shd w:val="clear" w:color="auto" w:fill="FFFFFF"/>
        </w:rPr>
        <w:t> </w:t>
      </w:r>
      <w:r w:rsidRPr="00812B36">
        <w:rPr>
          <w:rFonts w:ascii="Arial Hebrew Scholar" w:eastAsia="Times New Roman" w:hAnsi="Arial Hebrew Scholar" w:cs="Arial Hebrew Scholar" w:hint="cs"/>
          <w:i/>
          <w:shd w:val="clear" w:color="auto" w:fill="FFFFFF"/>
        </w:rPr>
        <w:t> </w:t>
      </w:r>
      <w:r w:rsidRPr="00812B36">
        <w:rPr>
          <w:rStyle w:val="versenumber"/>
          <w:rFonts w:ascii="Arial Hebrew Scholar" w:eastAsia="Times New Roman" w:hAnsi="Arial Hebrew Scholar" w:cs="Arial Hebrew Scholar" w:hint="cs"/>
          <w:bCs/>
          <w:i/>
          <w:color w:val="000000" w:themeColor="text1"/>
          <w:bdr w:val="none" w:sz="0" w:space="0" w:color="auto" w:frame="1"/>
          <w:vertAlign w:val="superscript"/>
        </w:rPr>
        <w:t>6</w:t>
      </w:r>
      <w:r w:rsidRPr="00812B36">
        <w:rPr>
          <w:rFonts w:ascii="Arial Hebrew Scholar" w:eastAsia="Times New Roman" w:hAnsi="Arial Hebrew Scholar" w:cs="Arial Hebrew Scholar" w:hint="cs"/>
          <w:i/>
          <w:shd w:val="clear" w:color="auto" w:fill="FFFFFF"/>
        </w:rPr>
        <w:t> (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Og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Herren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sa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: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«Hør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hva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denne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uhederlige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dommeren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sier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>!</w:t>
      </w:r>
      <w:r w:rsidRPr="00812B36">
        <w:rPr>
          <w:rStyle w:val="apple-converted-space"/>
          <w:rFonts w:ascii="Arial Hebrew Scholar" w:eastAsia="Times New Roman" w:hAnsi="Arial Hebrew Scholar" w:cs="Arial Hebrew Scholar" w:hint="cs"/>
          <w:i/>
          <w:color w:val="000000" w:themeColor="text1"/>
          <w:shd w:val="clear" w:color="auto" w:fill="FFFFFF"/>
        </w:rPr>
        <w:t> </w:t>
      </w:r>
      <w:r w:rsidRPr="00812B36">
        <w:rPr>
          <w:rFonts w:ascii="Arial Hebrew Scholar" w:eastAsia="Times New Roman" w:hAnsi="Arial Hebrew Scholar" w:cs="Arial Hebrew Scholar" w:hint="cs"/>
          <w:i/>
          <w:shd w:val="clear" w:color="auto" w:fill="FFFFFF"/>
        </w:rPr>
        <w:t> </w:t>
      </w:r>
      <w:r w:rsidRPr="00812B36">
        <w:rPr>
          <w:rStyle w:val="versenumber"/>
          <w:rFonts w:ascii="Arial Hebrew Scholar" w:eastAsia="Times New Roman" w:hAnsi="Arial Hebrew Scholar" w:cs="Arial Hebrew Scholar" w:hint="cs"/>
          <w:bCs/>
          <w:i/>
          <w:color w:val="000000" w:themeColor="text1"/>
          <w:bdr w:val="none" w:sz="0" w:space="0" w:color="auto" w:frame="1"/>
          <w:vertAlign w:val="superscript"/>
        </w:rPr>
        <w:t>7</w:t>
      </w:r>
      <w:r w:rsidRPr="00812B36">
        <w:rPr>
          <w:rFonts w:ascii="Arial Hebrew Scholar" w:eastAsia="Times New Roman" w:hAnsi="Arial Hebrew Scholar" w:cs="Arial Hebrew Scholar" w:hint="cs"/>
          <w:i/>
          <w:shd w:val="clear" w:color="auto" w:fill="FFFFFF"/>
        </w:rPr>
        <w:t> 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Skulle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ikke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da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Gud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hjelpe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sine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utvalgte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til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deres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rett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,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som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roper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til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ham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dag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og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natt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?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han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sen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til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å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hjelpe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dem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>?</w:t>
      </w:r>
      <w:r w:rsidRPr="00812B36">
        <w:rPr>
          <w:rStyle w:val="apple-converted-space"/>
          <w:rFonts w:ascii="Arial Hebrew Scholar" w:eastAsia="Times New Roman" w:hAnsi="Arial Hebrew Scholar" w:cs="Arial Hebrew Scholar" w:hint="cs"/>
          <w:i/>
          <w:color w:val="000000" w:themeColor="text1"/>
          <w:shd w:val="clear" w:color="auto" w:fill="FFFFFF"/>
        </w:rPr>
        <w:t> </w:t>
      </w:r>
      <w:r w:rsidRPr="00812B36">
        <w:rPr>
          <w:rFonts w:ascii="Arial Hebrew Scholar" w:eastAsia="Times New Roman" w:hAnsi="Arial Hebrew Scholar" w:cs="Arial Hebrew Scholar" w:hint="cs"/>
          <w:i/>
          <w:shd w:val="clear" w:color="auto" w:fill="FFFFFF"/>
        </w:rPr>
        <w:t> </w:t>
      </w:r>
      <w:r w:rsidRPr="00812B36">
        <w:rPr>
          <w:rStyle w:val="versenumber"/>
          <w:rFonts w:ascii="Arial Hebrew Scholar" w:eastAsia="Times New Roman" w:hAnsi="Arial Hebrew Scholar" w:cs="Arial Hebrew Scholar" w:hint="cs"/>
          <w:bCs/>
          <w:i/>
          <w:color w:val="000000" w:themeColor="text1"/>
          <w:bdr w:val="none" w:sz="0" w:space="0" w:color="auto" w:frame="1"/>
          <w:vertAlign w:val="superscript"/>
        </w:rPr>
        <w:t>8</w:t>
      </w:r>
      <w:r w:rsidRPr="00812B36">
        <w:rPr>
          <w:rFonts w:ascii="Arial Hebrew Scholar" w:eastAsia="Times New Roman" w:hAnsi="Arial Hebrew Scholar" w:cs="Arial Hebrew Scholar" w:hint="cs"/>
          <w:i/>
          <w:shd w:val="clear" w:color="auto" w:fill="FFFFFF"/>
        </w:rPr>
        <w:t> 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Jeg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sier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dere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: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Han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skal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sørge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for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at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får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sin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rett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,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og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det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snart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.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Men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når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Menneskesønnen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kommer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,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vil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han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da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finne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troen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på</w:t>
      </w:r>
      <w:r w:rsidRPr="00812B36">
        <w:rPr>
          <w:rStyle w:val="verse"/>
          <w:rFonts w:ascii="Arial Hebrew Scholar" w:eastAsia="Times New Roman" w:hAnsi="Arial Hebrew Scholar" w:cs="Arial Hebrew Scholar" w:hint="cs"/>
          <w:i/>
          <w:color w:val="000000" w:themeColor="text1"/>
        </w:rPr>
        <w:t xml:space="preserve"> </w:t>
      </w:r>
      <w:r w:rsidRPr="00812B36">
        <w:rPr>
          <w:rStyle w:val="verse"/>
          <w:rFonts w:ascii="Calibri" w:eastAsia="Calibri" w:hAnsi="Calibri" w:cs="Calibri"/>
          <w:i/>
          <w:color w:val="000000" w:themeColor="text1"/>
        </w:rPr>
        <w:t>jorden</w:t>
      </w:r>
      <w:r w:rsidRPr="00812B36">
        <w:rPr>
          <w:rStyle w:val="verse"/>
          <w:rFonts w:eastAsia="Times New Roman" w:cs="Arial Hebrew Scholar"/>
          <w:i/>
          <w:color w:val="000000" w:themeColor="text1"/>
        </w:rPr>
        <w:t>?</w:t>
      </w:r>
      <w:r w:rsidRPr="00812B36">
        <w:rPr>
          <w:rStyle w:val="verse"/>
          <w:rFonts w:eastAsia="Calibri" w:cs="Calibri"/>
          <w:i/>
          <w:color w:val="000000" w:themeColor="text1"/>
        </w:rPr>
        <w:t>»</w:t>
      </w:r>
      <w:r w:rsidRPr="00812B36">
        <w:rPr>
          <w:rStyle w:val="verse"/>
          <w:rFonts w:eastAsia="Times New Roman" w:cs="Arial Hebrew Scholar"/>
          <w:i/>
          <w:color w:val="000000" w:themeColor="text1"/>
        </w:rPr>
        <w:t>)</w:t>
      </w:r>
      <w:r w:rsidRPr="00812B36">
        <w:rPr>
          <w:rStyle w:val="apple-converted-space"/>
          <w:rFonts w:eastAsia="Times New Roman" w:cs="Arial Hebrew Scholar"/>
          <w:i/>
          <w:color w:val="000000" w:themeColor="text1"/>
          <w:shd w:val="clear" w:color="auto" w:fill="FFFFFF"/>
        </w:rPr>
        <w:t> </w:t>
      </w:r>
      <w:r w:rsidR="00772E45" w:rsidRPr="00812B36">
        <w:rPr>
          <w:rStyle w:val="apple-converted-space"/>
          <w:rFonts w:eastAsia="Times New Roman" w:cs="Times New Roman"/>
          <w:i/>
          <w:color w:val="000000" w:themeColor="text1"/>
          <w:shd w:val="clear" w:color="auto" w:fill="FFFFFF"/>
        </w:rPr>
        <w:t>(</w:t>
      </w:r>
      <w:r w:rsidR="00772E45" w:rsidRPr="00812B36">
        <w:rPr>
          <w:rFonts w:cs="Times New Roman"/>
          <w:i/>
        </w:rPr>
        <w:t>Luk 18, 2-5 + 6-8</w:t>
      </w:r>
      <w:r w:rsidR="00772E45" w:rsidRPr="00812B36">
        <w:rPr>
          <w:rStyle w:val="apple-converted-space"/>
          <w:rFonts w:eastAsia="Times New Roman" w:cs="Times New Roman"/>
          <w:i/>
          <w:color w:val="000000" w:themeColor="text1"/>
          <w:shd w:val="clear" w:color="auto" w:fill="FFFFFF"/>
        </w:rPr>
        <w:t>)</w:t>
      </w:r>
    </w:p>
    <w:p w:rsidR="009E2C98" w:rsidRDefault="009E2C98" w:rsidP="009E2C98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772E45" w:rsidRPr="009E2C98" w:rsidRDefault="00772E45" w:rsidP="00772E45">
      <w:pPr>
        <w:pStyle w:val="Overskrift3"/>
      </w:pPr>
      <w:r>
        <w:t>Forslag til opplegg</w:t>
      </w:r>
    </w:p>
    <w:p w:rsidR="00772E45" w:rsidRPr="009E2C98" w:rsidRDefault="00772E45" w:rsidP="00E43033">
      <w:pPr>
        <w:pStyle w:val="Listeavsnitt"/>
        <w:numPr>
          <w:ilvl w:val="0"/>
          <w:numId w:val="3"/>
        </w:numPr>
      </w:pPr>
      <w:r w:rsidRPr="009E2C98">
        <w:t xml:space="preserve">Spørre barna hva de blir sinte for. Høre svarene. </w:t>
      </w:r>
    </w:p>
    <w:p w:rsidR="00772E45" w:rsidRPr="009E2C98" w:rsidRDefault="00772E45" w:rsidP="00E43033">
      <w:pPr>
        <w:pStyle w:val="Listeavsnitt"/>
        <w:numPr>
          <w:ilvl w:val="0"/>
          <w:numId w:val="3"/>
        </w:numPr>
      </w:pPr>
      <w:r w:rsidRPr="009E2C98">
        <w:t xml:space="preserve">La dem </w:t>
      </w:r>
      <w:r w:rsidR="00812B36">
        <w:t xml:space="preserve">gjerne </w:t>
      </w:r>
      <w:r w:rsidRPr="009E2C98">
        <w:t xml:space="preserve">vise HVOR sinte de kan bli. </w:t>
      </w:r>
    </w:p>
    <w:p w:rsidR="00812B36" w:rsidRDefault="00772E45" w:rsidP="00812B36">
      <w:pPr>
        <w:pStyle w:val="Listeavsnitt"/>
        <w:numPr>
          <w:ilvl w:val="0"/>
          <w:numId w:val="3"/>
        </w:numPr>
      </w:pPr>
      <w:r w:rsidRPr="009E2C98">
        <w:t xml:space="preserve">Fortelle </w:t>
      </w:r>
      <w:r w:rsidR="00812B36">
        <w:t>bibelfortellingen.</w:t>
      </w:r>
      <w:r w:rsidR="00812B36" w:rsidRPr="00812B36">
        <w:t xml:space="preserve"> </w:t>
      </w:r>
      <w:r w:rsidR="00812B36" w:rsidRPr="009E2C98">
        <w:t xml:space="preserve">Barna kan eventuelt være med på replikken: </w:t>
      </w:r>
      <w:r w:rsidR="00812B36" w:rsidRPr="00812B36">
        <w:rPr>
          <w:rStyle w:val="verse"/>
          <w:rFonts w:eastAsia="Times New Roman" w:cs="Times New Roman"/>
          <w:bCs/>
          <w:color w:val="000000" w:themeColor="text1"/>
        </w:rPr>
        <w:t>‘Hjelp meg til min rett!’</w:t>
      </w:r>
      <w:r w:rsidR="00812B36" w:rsidRPr="00812B36">
        <w:rPr>
          <w:rFonts w:eastAsia="Times New Roman"/>
          <w:shd w:val="clear" w:color="auto" w:fill="FFFFFF"/>
        </w:rPr>
        <w:t> s</w:t>
      </w:r>
      <w:r w:rsidR="00812B36" w:rsidRPr="009E2C98">
        <w:t>om kan gjentas flere ganger.</w:t>
      </w:r>
    </w:p>
    <w:p w:rsidR="00812B36" w:rsidRDefault="00812B36" w:rsidP="00812B36">
      <w:pPr>
        <w:pStyle w:val="Listeavsnitt"/>
        <w:numPr>
          <w:ilvl w:val="0"/>
          <w:numId w:val="3"/>
        </w:numPr>
      </w:pPr>
      <w:r>
        <w:t xml:space="preserve">Eventuell samtale for å gi rom for det problematiske i fortellingen: </w:t>
      </w:r>
    </w:p>
    <w:p w:rsidR="00812B36" w:rsidRPr="009E2C98" w:rsidRDefault="00812B36" w:rsidP="00812B36">
      <w:pPr>
        <w:pStyle w:val="Listeavsnitt"/>
        <w:numPr>
          <w:ilvl w:val="1"/>
          <w:numId w:val="3"/>
        </w:numPr>
      </w:pPr>
      <w:r w:rsidRPr="009E2C98">
        <w:t xml:space="preserve">Hvorfor er hun så sint? Fortell gjerne at om en enke ikke fikk det hun hadde rett på (arv etter mannen, trolig), så hadde hun ingenting, ingenting å kjøpe mat eller klær for, heller ikke til barna, om hun hadde noen. </w:t>
      </w:r>
    </w:p>
    <w:p w:rsidR="00812B36" w:rsidRPr="009E2C98" w:rsidRDefault="00812B36" w:rsidP="00812B36">
      <w:pPr>
        <w:pStyle w:val="Listeavsnitt"/>
        <w:numPr>
          <w:ilvl w:val="1"/>
          <w:numId w:val="3"/>
        </w:numPr>
      </w:pPr>
      <w:r w:rsidRPr="009E2C98">
        <w:t>Er Gud sint? Hva er eventuelt Gud sint på? Er Gud sint på oss? Går det an at Gud er sint på urettferdighet, men glad i menneskene, også de urettferdige? Er dette en fin fortelling eller en fortelling en blir redd av? Eller begge deler?</w:t>
      </w:r>
    </w:p>
    <w:p w:rsidR="00812B36" w:rsidRPr="00812B36" w:rsidRDefault="00812B36" w:rsidP="00812B36">
      <w:pPr>
        <w:pStyle w:val="Listeavsnitt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E2C98">
        <w:t>Hvordan kan vi bruke sinnet vårt (om vi er sinte) til å lage strategier for en mer rettferdig verden? La e</w:t>
      </w:r>
      <w:r>
        <w:t xml:space="preserve">nka bli en forbilledlig furie. (Dette kan være en særlig spennende diskusjon rundt TV- eller faste-aksjonen). </w:t>
      </w:r>
    </w:p>
    <w:p w:rsidR="00812B36" w:rsidRPr="009E2C98" w:rsidRDefault="00812B36" w:rsidP="00812B36">
      <w:pPr>
        <w:pStyle w:val="Listeavsnitt"/>
        <w:numPr>
          <w:ilvl w:val="0"/>
          <w:numId w:val="3"/>
        </w:numPr>
      </w:pPr>
      <w:r w:rsidRPr="009E2C98">
        <w:t xml:space="preserve">For små barn: be dem være sinte igjen, rase rundt i kirka: Så sint er Gud på det som er urettferdig og tas fra noen som trenger det (om en </w:t>
      </w:r>
      <w:proofErr w:type="gramStart"/>
      <w:r w:rsidRPr="009E2C98">
        <w:t>våger...</w:t>
      </w:r>
      <w:proofErr w:type="gramEnd"/>
      <w:r w:rsidRPr="009E2C98">
        <w:t>)</w:t>
      </w:r>
    </w:p>
    <w:p w:rsidR="009E2C98" w:rsidRPr="009E2C98" w:rsidRDefault="009E2C98" w:rsidP="009E2C98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9E2C98" w:rsidRPr="009E2C98" w:rsidRDefault="009E2C98" w:rsidP="00772E45">
      <w:pPr>
        <w:pStyle w:val="Overskrift3"/>
      </w:pPr>
      <w:r w:rsidRPr="009E2C98">
        <w:t>Ra</w:t>
      </w:r>
      <w:r w:rsidR="00772E45">
        <w:t>r/spennende/frigjørende teologi</w:t>
      </w:r>
      <w:r w:rsidRPr="009E2C98">
        <w:t xml:space="preserve"> </w:t>
      </w:r>
    </w:p>
    <w:p w:rsidR="00812B36" w:rsidRDefault="009E2C98" w:rsidP="00812B36">
      <w:pPr>
        <w:pStyle w:val="Listeavsnitt"/>
        <w:numPr>
          <w:ilvl w:val="0"/>
          <w:numId w:val="6"/>
        </w:numPr>
      </w:pPr>
      <w:r w:rsidRPr="009E2C98">
        <w:t>Hva slags Gud peker hun mot?</w:t>
      </w:r>
      <w:r w:rsidR="00060506">
        <w:t xml:space="preserve"> </w:t>
      </w:r>
    </w:p>
    <w:p w:rsidR="00812B36" w:rsidRDefault="00060506" w:rsidP="00812B36">
      <w:pPr>
        <w:pStyle w:val="Listeavsnitt"/>
        <w:numPr>
          <w:ilvl w:val="0"/>
          <w:numId w:val="6"/>
        </w:numPr>
      </w:pPr>
      <w:r>
        <w:t xml:space="preserve">Er dette et trygt gudsbilde? </w:t>
      </w:r>
    </w:p>
    <w:p w:rsidR="009E2C98" w:rsidRPr="009E2C98" w:rsidRDefault="00060506" w:rsidP="00812B36">
      <w:pPr>
        <w:pStyle w:val="Listeavsnitt"/>
        <w:numPr>
          <w:ilvl w:val="0"/>
          <w:numId w:val="6"/>
        </w:numPr>
      </w:pPr>
      <w:r>
        <w:t>Kan Gud bli sint? På hva?</w:t>
      </w:r>
    </w:p>
    <w:p w:rsidR="009E2C98" w:rsidRPr="009E2C98" w:rsidRDefault="009E2C98" w:rsidP="009E2C98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9E2C98" w:rsidRPr="00772E45" w:rsidRDefault="00812B36" w:rsidP="00812B36">
      <w:pPr>
        <w:pStyle w:val="Overskrift1"/>
      </w:pPr>
      <w:r>
        <w:t xml:space="preserve">D) </w:t>
      </w:r>
      <w:r w:rsidR="009E2C98" w:rsidRPr="00772E45">
        <w:t>De vanskelige/svært komplekse lignelsene, kan en ha dem også med?</w:t>
      </w:r>
    </w:p>
    <w:p w:rsidR="00812B36" w:rsidRPr="00812B36" w:rsidRDefault="00812B36" w:rsidP="00E43033">
      <w:r>
        <w:t xml:space="preserve">Til eldre barn og ungdommer kan man velge andre komplekse og vanskelige lignelser – og legge opp til diskusjon i etterkant. </w:t>
      </w:r>
    </w:p>
    <w:p w:rsidR="00812B36" w:rsidRDefault="00812B36" w:rsidP="00E43033">
      <w:pPr>
        <w:rPr>
          <w:i/>
        </w:rPr>
      </w:pPr>
    </w:p>
    <w:p w:rsidR="00812B36" w:rsidRPr="00812B36" w:rsidRDefault="00812B36" w:rsidP="00812B36">
      <w:pPr>
        <w:pStyle w:val="Brdtekst"/>
        <w:rPr>
          <w:i/>
        </w:rPr>
      </w:pPr>
      <w:r w:rsidRPr="00812B36">
        <w:rPr>
          <w:i/>
        </w:rPr>
        <w:t>Bibeltekst:</w:t>
      </w:r>
    </w:p>
    <w:p w:rsidR="00812B36" w:rsidRPr="00812B36" w:rsidRDefault="00812B36" w:rsidP="00812B36">
      <w:pPr>
        <w:pStyle w:val="Brdtekst"/>
        <w:rPr>
          <w:i/>
        </w:rPr>
      </w:pPr>
      <w:r w:rsidRPr="00812B36">
        <w:rPr>
          <w:i/>
        </w:rPr>
        <w:t>I s</w:t>
      </w:r>
      <w:r w:rsidR="009E2C98" w:rsidRPr="00812B36">
        <w:rPr>
          <w:i/>
        </w:rPr>
        <w:t>lutten av Matt</w:t>
      </w:r>
      <w:r w:rsidRPr="00812B36">
        <w:rPr>
          <w:i/>
        </w:rPr>
        <w:t>eus</w:t>
      </w:r>
      <w:r w:rsidR="009E2C98" w:rsidRPr="00812B36">
        <w:rPr>
          <w:i/>
        </w:rPr>
        <w:t>evangeliet</w:t>
      </w:r>
      <w:r w:rsidRPr="00812B36">
        <w:rPr>
          <w:i/>
        </w:rPr>
        <w:t xml:space="preserve"> er det mange</w:t>
      </w:r>
      <w:r w:rsidR="009E2C98" w:rsidRPr="00812B36">
        <w:rPr>
          <w:i/>
        </w:rPr>
        <w:t xml:space="preserve"> vanskelige</w:t>
      </w:r>
      <w:r w:rsidRPr="00812B36">
        <w:rPr>
          <w:i/>
        </w:rPr>
        <w:t xml:space="preserve"> lignelser, for eks: Småjentene</w:t>
      </w:r>
      <w:r w:rsidR="009E2C98" w:rsidRPr="00812B36">
        <w:rPr>
          <w:i/>
        </w:rPr>
        <w:t>/brudepikene (25,1-13)</w:t>
      </w:r>
      <w:r w:rsidRPr="00812B36">
        <w:rPr>
          <w:i/>
        </w:rPr>
        <w:t xml:space="preserve"> eller de f</w:t>
      </w:r>
      <w:r w:rsidR="009E2C98" w:rsidRPr="00812B36">
        <w:rPr>
          <w:i/>
        </w:rPr>
        <w:t>em dumme og fem kloke</w:t>
      </w:r>
      <w:r w:rsidRPr="00812B36">
        <w:rPr>
          <w:i/>
        </w:rPr>
        <w:t xml:space="preserve">. Det finnes også endel fortellinger som har problematiske </w:t>
      </w:r>
      <w:proofErr w:type="spellStart"/>
      <w:r w:rsidRPr="00812B36">
        <w:rPr>
          <w:i/>
        </w:rPr>
        <w:t>bikarakterer</w:t>
      </w:r>
      <w:proofErr w:type="spellEnd"/>
      <w:r w:rsidRPr="00812B36">
        <w:rPr>
          <w:i/>
        </w:rPr>
        <w:t>, som det er lett å overse</w:t>
      </w:r>
      <w:r w:rsidR="009E2C98" w:rsidRPr="00812B36">
        <w:rPr>
          <w:i/>
        </w:rPr>
        <w:t xml:space="preserve">. </w:t>
      </w:r>
      <w:r w:rsidR="00382CFF" w:rsidRPr="00812B36">
        <w:rPr>
          <w:i/>
        </w:rPr>
        <w:t xml:space="preserve">Vurdere nøye om </w:t>
      </w:r>
      <w:r w:rsidRPr="00812B36">
        <w:rPr>
          <w:i/>
        </w:rPr>
        <w:t>en kan ha disse med og hvordan man formidler historien.</w:t>
      </w:r>
      <w:r w:rsidR="00382CFF" w:rsidRPr="00812B36">
        <w:rPr>
          <w:i/>
        </w:rPr>
        <w:t xml:space="preserve"> </w:t>
      </w:r>
    </w:p>
    <w:p w:rsidR="009E2C98" w:rsidRPr="009E2C98" w:rsidRDefault="009E2C98" w:rsidP="00812B36">
      <w:pPr>
        <w:pStyle w:val="Listeavsnitt"/>
        <w:numPr>
          <w:ilvl w:val="0"/>
          <w:numId w:val="7"/>
        </w:numPr>
      </w:pPr>
      <w:r w:rsidRPr="009E2C98">
        <w:t>Går det an å leke disse (kle seg ut som brudepikene/l</w:t>
      </w:r>
      <w:r w:rsidR="00812B36">
        <w:t>age oljelamper) eller diskutere</w:t>
      </w:r>
      <w:r w:rsidRPr="009E2C98">
        <w:t xml:space="preserve"> hva som er klokt og hvilke valg/handlinger som er dumme</w:t>
      </w:r>
      <w:r w:rsidR="00812B36">
        <w:t>?</w:t>
      </w:r>
      <w:r w:rsidRPr="009E2C98">
        <w:t xml:space="preserve"> </w:t>
      </w:r>
      <w:r w:rsidR="00812B36">
        <w:t>(</w:t>
      </w:r>
      <w:proofErr w:type="gramStart"/>
      <w:r w:rsidRPr="009E2C98">
        <w:t>uten</w:t>
      </w:r>
      <w:proofErr w:type="gramEnd"/>
      <w:r w:rsidRPr="009E2C98">
        <w:t xml:space="preserve"> å skremme barn med dør som blir lukket o</w:t>
      </w:r>
      <w:r w:rsidR="00812B36">
        <w:t>g folk som blir kastet utenfor)</w:t>
      </w:r>
    </w:p>
    <w:p w:rsidR="009E2C98" w:rsidRPr="009E2C98" w:rsidRDefault="009E2C98" w:rsidP="00E43033">
      <w:pPr>
        <w:pStyle w:val="Listeavsnitt"/>
        <w:numPr>
          <w:ilvl w:val="0"/>
          <w:numId w:val="5"/>
        </w:numPr>
      </w:pPr>
      <w:r w:rsidRPr="009E2C98">
        <w:lastRenderedPageBreak/>
        <w:t xml:space="preserve">Kan en diskutere det uforståelige/urettferdige i fortellingen: At de som var uten olje ikke fikk noe av de som hadde med og heller ikke fikk være med på festen? Hvem gjorde egentlig noe dumt i denne fortellingen? </w:t>
      </w:r>
    </w:p>
    <w:p w:rsidR="009E2C98" w:rsidRPr="009E2C98" w:rsidRDefault="009E2C98" w:rsidP="00E43033">
      <w:pPr>
        <w:pStyle w:val="Listeavsnitt"/>
        <w:numPr>
          <w:ilvl w:val="0"/>
          <w:numId w:val="5"/>
        </w:numPr>
      </w:pPr>
      <w:r w:rsidRPr="009E2C98">
        <w:t xml:space="preserve">Hvorfor skulle Gud mene det er viktig at vi er kloke? </w:t>
      </w:r>
    </w:p>
    <w:p w:rsidR="009E2C98" w:rsidRPr="009E2C98" w:rsidRDefault="009E2C98" w:rsidP="00E43033">
      <w:pPr>
        <w:pStyle w:val="Listeavsnitt"/>
        <w:numPr>
          <w:ilvl w:val="0"/>
          <w:numId w:val="5"/>
        </w:numPr>
      </w:pPr>
      <w:r w:rsidRPr="009E2C98">
        <w:t xml:space="preserve">Videre: Når føler jeg at noe er urettferdig mot meg? Når gjør jeg slikt mot andre? </w:t>
      </w:r>
    </w:p>
    <w:p w:rsidR="009E2C98" w:rsidRPr="009E2C98" w:rsidRDefault="009E2C98" w:rsidP="00E43033"/>
    <w:p w:rsidR="00812B36" w:rsidRDefault="009E2C98" w:rsidP="00812B36">
      <w:pPr>
        <w:pStyle w:val="Brdtekst"/>
      </w:pPr>
      <w:r w:rsidRPr="009E2C98">
        <w:t xml:space="preserve">Til diskusjon etter at lignelsen(e) er lest/fortalt: </w:t>
      </w:r>
    </w:p>
    <w:p w:rsidR="00812B36" w:rsidRDefault="009E2C98" w:rsidP="00812B36">
      <w:pPr>
        <w:pStyle w:val="Listeavsnitt"/>
        <w:numPr>
          <w:ilvl w:val="0"/>
          <w:numId w:val="8"/>
        </w:numPr>
      </w:pPr>
      <w:r w:rsidRPr="009E2C98">
        <w:t xml:space="preserve">Hvordan er det å være barna/kvinna som holder på å bli solgt sammen med slavemannen i Matt 18, 23-35? </w:t>
      </w:r>
    </w:p>
    <w:p w:rsidR="00812B36" w:rsidRDefault="009E2C98" w:rsidP="00812B36">
      <w:pPr>
        <w:pStyle w:val="Listeavsnitt"/>
        <w:numPr>
          <w:ilvl w:val="0"/>
          <w:numId w:val="8"/>
        </w:numPr>
      </w:pPr>
      <w:r w:rsidRPr="009E2C98">
        <w:t xml:space="preserve">Eller slavebarna/guttene og jentene som slås av </w:t>
      </w:r>
      <w:proofErr w:type="spellStart"/>
      <w:r w:rsidRPr="009E2C98">
        <w:t>medslaven</w:t>
      </w:r>
      <w:proofErr w:type="spellEnd"/>
      <w:r w:rsidRPr="009E2C98">
        <w:t xml:space="preserve">/forvalteren i Luk 12, 41-48? </w:t>
      </w:r>
    </w:p>
    <w:p w:rsidR="00846A6F" w:rsidRPr="00E43033" w:rsidRDefault="009E2C98" w:rsidP="00812B36">
      <w:pPr>
        <w:pStyle w:val="Listeavsnitt"/>
        <w:numPr>
          <w:ilvl w:val="0"/>
          <w:numId w:val="8"/>
        </w:numPr>
      </w:pPr>
      <w:r w:rsidRPr="009E2C98">
        <w:t xml:space="preserve">Hvordan er det å være en av slavene som må kle opp den hjemkomne sønnen og slakte gjøkalven i </w:t>
      </w:r>
      <w:r w:rsidRPr="00812B36">
        <w:rPr>
          <w:i/>
        </w:rPr>
        <w:t>En far som venter</w:t>
      </w:r>
      <w:r w:rsidRPr="009E2C98">
        <w:t xml:space="preserve"> (Luk 15, 11-32)? En kan diskutere rettsikkerhet, ubetydelighet, slaveri, ikke ha påvirkning på eget </w:t>
      </w:r>
      <w:bookmarkStart w:id="1" w:name="_GoBack"/>
      <w:r w:rsidRPr="009E2C98">
        <w:t>l</w:t>
      </w:r>
      <w:bookmarkEnd w:id="1"/>
      <w:r w:rsidRPr="009E2C98">
        <w:t xml:space="preserve">iv. Hva slags Gud vises her? </w:t>
      </w:r>
    </w:p>
    <w:sectPr w:rsidR="00846A6F" w:rsidRPr="00E43033" w:rsidSect="00772E45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33" w:rsidRDefault="00E43033" w:rsidP="00E43033">
      <w:r>
        <w:separator/>
      </w:r>
    </w:p>
  </w:endnote>
  <w:endnote w:type="continuationSeparator" w:id="0">
    <w:p w:rsidR="00E43033" w:rsidRDefault="00E43033" w:rsidP="00E4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33" w:rsidRPr="00B55A95" w:rsidRDefault="00E43033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43033" w:rsidRDefault="00E43033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</w:p>
  <w:p w:rsidR="00E43033" w:rsidRPr="008D38CA" w:rsidRDefault="00E43033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5B45071B" wp14:editId="022E748C">
          <wp:simplePos x="0" y="0"/>
          <wp:positionH relativeFrom="margin">
            <wp:posOffset>6033078</wp:posOffset>
          </wp:positionH>
          <wp:positionV relativeFrom="margin">
            <wp:posOffset>9115425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E43033" w:rsidRDefault="00E430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33" w:rsidRDefault="00E43033" w:rsidP="00E43033">
      <w:r>
        <w:separator/>
      </w:r>
    </w:p>
  </w:footnote>
  <w:footnote w:type="continuationSeparator" w:id="0">
    <w:p w:rsidR="00E43033" w:rsidRDefault="00E43033" w:rsidP="00E43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7A9"/>
    <w:multiLevelType w:val="hybridMultilevel"/>
    <w:tmpl w:val="2BC0C9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2CE7"/>
    <w:multiLevelType w:val="hybridMultilevel"/>
    <w:tmpl w:val="9EEAE5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7131"/>
    <w:multiLevelType w:val="hybridMultilevel"/>
    <w:tmpl w:val="540CA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7807"/>
    <w:multiLevelType w:val="hybridMultilevel"/>
    <w:tmpl w:val="ED80FA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84C20"/>
    <w:multiLevelType w:val="hybridMultilevel"/>
    <w:tmpl w:val="AD4CE552"/>
    <w:lvl w:ilvl="0" w:tplc="7FB47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53320"/>
    <w:multiLevelType w:val="hybridMultilevel"/>
    <w:tmpl w:val="29DC51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66791"/>
    <w:multiLevelType w:val="hybridMultilevel"/>
    <w:tmpl w:val="CEA411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34A1C"/>
    <w:multiLevelType w:val="hybridMultilevel"/>
    <w:tmpl w:val="9064E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98"/>
    <w:rsid w:val="00060506"/>
    <w:rsid w:val="002843FC"/>
    <w:rsid w:val="002F23C8"/>
    <w:rsid w:val="00382CFF"/>
    <w:rsid w:val="00575D26"/>
    <w:rsid w:val="00772E45"/>
    <w:rsid w:val="00812B36"/>
    <w:rsid w:val="0082348A"/>
    <w:rsid w:val="008B4F8C"/>
    <w:rsid w:val="009E2C98"/>
    <w:rsid w:val="00C44E5F"/>
    <w:rsid w:val="00E43033"/>
    <w:rsid w:val="00EB0F3B"/>
    <w:rsid w:val="00F5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98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2C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2C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2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E2C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E2C98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E2C98"/>
    <w:rPr>
      <w:color w:val="0000FF"/>
      <w:u w:val="single"/>
    </w:rPr>
  </w:style>
  <w:style w:type="character" w:customStyle="1" w:styleId="verse">
    <w:name w:val="verse"/>
    <w:basedOn w:val="Standardskriftforavsnitt"/>
    <w:rsid w:val="009E2C98"/>
  </w:style>
  <w:style w:type="character" w:customStyle="1" w:styleId="apple-converted-space">
    <w:name w:val="apple-converted-space"/>
    <w:basedOn w:val="Standardskriftforavsnitt"/>
    <w:rsid w:val="009E2C98"/>
  </w:style>
  <w:style w:type="character" w:customStyle="1" w:styleId="versenumber">
    <w:name w:val="versenumber"/>
    <w:basedOn w:val="Standardskriftforavsnitt"/>
    <w:rsid w:val="009E2C98"/>
  </w:style>
  <w:style w:type="character" w:customStyle="1" w:styleId="Overskrift1Tegn">
    <w:name w:val="Overskrift 1 Tegn"/>
    <w:basedOn w:val="Standardskriftforavsnitt"/>
    <w:link w:val="Overskrift1"/>
    <w:uiPriority w:val="9"/>
    <w:rsid w:val="009E2C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E2C9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pptekst">
    <w:name w:val="header"/>
    <w:basedOn w:val="Normal"/>
    <w:link w:val="TopptekstTegn"/>
    <w:uiPriority w:val="99"/>
    <w:unhideWhenUsed/>
    <w:rsid w:val="00E430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3033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E430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3033"/>
    <w:rPr>
      <w:rFonts w:eastAsiaTheme="minorEastAsia"/>
    </w:rPr>
  </w:style>
  <w:style w:type="character" w:styleId="Svakutheving">
    <w:name w:val="Subtle Emphasis"/>
    <w:basedOn w:val="Standardskriftforavsnitt"/>
    <w:uiPriority w:val="19"/>
    <w:qFormat/>
    <w:rsid w:val="00E43033"/>
    <w:rPr>
      <w:i/>
      <w:iCs/>
      <w:color w:val="404040" w:themeColor="text1" w:themeTint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303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033"/>
    <w:rPr>
      <w:rFonts w:ascii="Segoe UI" w:eastAsiaTheme="minorEastAsia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E430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430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99"/>
    <w:unhideWhenUsed/>
    <w:rsid w:val="00812B3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812B3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Skjulte skatter</vt:lpstr>
      <vt:lpstr>    Feieguden </vt:lpstr>
      <vt:lpstr>        Forslag til opplegg</vt:lpstr>
      <vt:lpstr>        Spennende/rar/frigjørende teologi </vt:lpstr>
      <vt:lpstr>    Bakstekona/surdeigen</vt:lpstr>
      <vt:lpstr>        Forslag til opplegg</vt:lpstr>
      <vt:lpstr>        Spennende/rar/frigjørende teologi </vt:lpstr>
      <vt:lpstr>    Den rasende enka/den forbilledlige furie</vt:lpstr>
      <vt:lpstr>        Forslag til opplegg</vt:lpstr>
      <vt:lpstr>        Rar/spennende/frigjørende teologi </vt:lpstr>
      <vt:lpstr>    De vanskelige/svært komplekse lignelsene, kan en ha dem også med?</vt:lpstr>
    </vt:vector>
  </TitlesOfParts>
  <Company>Kirkepartner IKT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Aasland Reinertsen</dc:creator>
  <cp:keywords/>
  <dc:description/>
  <cp:lastModifiedBy>Anders Emil Kaldhol</cp:lastModifiedBy>
  <cp:revision>3</cp:revision>
  <cp:lastPrinted>2017-10-19T08:31:00Z</cp:lastPrinted>
  <dcterms:created xsi:type="dcterms:W3CDTF">2018-04-06T09:10:00Z</dcterms:created>
  <dcterms:modified xsi:type="dcterms:W3CDTF">2018-04-16T07:26:00Z</dcterms:modified>
</cp:coreProperties>
</file>