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4E" w:rsidRDefault="00251E4E" w:rsidP="00251E4E">
      <w:pPr>
        <w:spacing w:line="360" w:lineRule="auto"/>
        <w:rPr>
          <w:rFonts w:asciiTheme="minorHAnsi" w:hAnsiTheme="minorHAnsi"/>
          <w:b/>
          <w:sz w:val="32"/>
          <w:szCs w:val="32"/>
        </w:rPr>
      </w:pPr>
      <w:r>
        <w:rPr>
          <w:rFonts w:asciiTheme="minorHAnsi" w:hAnsiTheme="minorHAnsi"/>
          <w:b/>
          <w:sz w:val="32"/>
          <w:szCs w:val="32"/>
        </w:rPr>
        <w:t xml:space="preserve">Unge i storbyen skeptiske til </w:t>
      </w:r>
      <w:r>
        <w:rPr>
          <w:rFonts w:asciiTheme="minorHAnsi" w:hAnsiTheme="minorHAnsi"/>
          <w:b/>
          <w:sz w:val="32"/>
          <w:szCs w:val="32"/>
        </w:rPr>
        <w:br/>
        <w:t xml:space="preserve">religion i det offentlige rom  </w:t>
      </w:r>
    </w:p>
    <w:p w:rsidR="00251E4E" w:rsidRDefault="00251E4E" w:rsidP="00251E4E">
      <w:pPr>
        <w:pStyle w:val="Brdtekst"/>
        <w:spacing w:line="360" w:lineRule="auto"/>
        <w:rPr>
          <w:rFonts w:asciiTheme="minorHAnsi" w:hAnsiTheme="minorHAnsi"/>
          <w:sz w:val="24"/>
          <w:szCs w:val="24"/>
        </w:rPr>
      </w:pPr>
    </w:p>
    <w:p w:rsidR="00251E4E" w:rsidRPr="005E442B" w:rsidRDefault="00251E4E" w:rsidP="00251E4E">
      <w:pPr>
        <w:pStyle w:val="Brdtekst"/>
        <w:spacing w:line="360" w:lineRule="auto"/>
        <w:rPr>
          <w:rFonts w:asciiTheme="minorHAnsi" w:hAnsiTheme="minorHAnsi"/>
          <w:i/>
          <w:sz w:val="24"/>
          <w:szCs w:val="24"/>
        </w:rPr>
      </w:pPr>
      <w:r w:rsidRPr="005E442B">
        <w:rPr>
          <w:rFonts w:asciiTheme="minorHAnsi" w:hAnsiTheme="minorHAnsi"/>
          <w:i/>
          <w:sz w:val="24"/>
          <w:szCs w:val="24"/>
        </w:rPr>
        <w:t>Pål Ketil Botvar</w:t>
      </w:r>
    </w:p>
    <w:p w:rsidR="00251E4E" w:rsidRDefault="00251E4E" w:rsidP="00251E4E">
      <w:pPr>
        <w:pStyle w:val="Brdtekst"/>
        <w:spacing w:line="360" w:lineRule="auto"/>
        <w:rPr>
          <w:rFonts w:asciiTheme="minorHAnsi" w:hAnsiTheme="minorHAnsi"/>
          <w:sz w:val="24"/>
          <w:szCs w:val="24"/>
        </w:rPr>
      </w:pPr>
    </w:p>
    <w:p w:rsidR="00251E4E" w:rsidRDefault="00251E4E" w:rsidP="00251E4E">
      <w:pPr>
        <w:pStyle w:val="Brdtekst"/>
        <w:spacing w:line="360" w:lineRule="auto"/>
        <w:rPr>
          <w:rFonts w:asciiTheme="minorHAnsi" w:hAnsiTheme="minorHAnsi"/>
          <w:b/>
          <w:bCs/>
          <w:sz w:val="24"/>
          <w:szCs w:val="24"/>
        </w:rPr>
      </w:pPr>
      <w:r>
        <w:rPr>
          <w:rFonts w:asciiTheme="minorHAnsi" w:hAnsiTheme="minorHAnsi"/>
          <w:b/>
          <w:bCs/>
          <w:sz w:val="24"/>
          <w:szCs w:val="24"/>
        </w:rPr>
        <w:t>Religion på dagsorden</w:t>
      </w:r>
    </w:p>
    <w:p w:rsidR="00251E4E" w:rsidRDefault="00251E4E" w:rsidP="00F83D3A">
      <w:pPr>
        <w:pStyle w:val="Brdtekst"/>
        <w:spacing w:line="360" w:lineRule="auto"/>
        <w:rPr>
          <w:rFonts w:asciiTheme="minorHAnsi" w:hAnsiTheme="minorHAnsi"/>
          <w:sz w:val="24"/>
          <w:szCs w:val="24"/>
        </w:rPr>
      </w:pPr>
      <w:r>
        <w:rPr>
          <w:rFonts w:asciiTheme="minorHAnsi" w:hAnsiTheme="minorHAnsi"/>
          <w:sz w:val="24"/>
          <w:szCs w:val="24"/>
        </w:rPr>
        <w:t xml:space="preserve">De siste årene har religion vært et stadig tilbakevendende tema i den offentlige debatten. I denne artikkelen ser jeg nærmere på hvordan unge i videregående skole forholder seg til temafeltet religion og menneskerettigheter. Utviklingen av et flerkulturelt samfunn har ført til at religion er blitt en sentral faktor på den offentlige arena. Det samme gjelder menneskerettighetene </w:t>
      </w:r>
      <w:r w:rsidR="00F83D3A">
        <w:rPr>
          <w:rFonts w:asciiTheme="minorHAnsi" w:hAnsiTheme="minorHAnsi"/>
          <w:sz w:val="24"/>
          <w:szCs w:val="24"/>
        </w:rPr>
        <w:softHyphen/>
      </w:r>
      <w:r>
        <w:rPr>
          <w:rFonts w:asciiTheme="minorHAnsi" w:hAnsiTheme="minorHAnsi"/>
          <w:sz w:val="24"/>
          <w:szCs w:val="24"/>
        </w:rPr>
        <w:t xml:space="preserve">- som ofte i praksis handler om å verne minoriteter og utsatte grupper. </w:t>
      </w:r>
    </w:p>
    <w:p w:rsidR="00251E4E" w:rsidRDefault="00251E4E" w:rsidP="00251E4E">
      <w:pPr>
        <w:pStyle w:val="Brdtekst"/>
        <w:spacing w:line="360" w:lineRule="auto"/>
        <w:rPr>
          <w:rFonts w:asciiTheme="minorHAnsi" w:hAnsiTheme="minorHAnsi"/>
          <w:sz w:val="24"/>
          <w:szCs w:val="24"/>
        </w:rPr>
      </w:pPr>
      <w:r>
        <w:rPr>
          <w:rFonts w:asciiTheme="minorHAnsi" w:hAnsiTheme="minorHAnsi"/>
          <w:sz w:val="24"/>
          <w:szCs w:val="24"/>
        </w:rPr>
        <w:t xml:space="preserve">I 2013 la det regjeringsoppnevnte Stålsett-utvalget fram sin innstilling om «det livsynsåpne samfunn» (NOU 2013:1). Den tar til orde for at religion må bli en synlig og selvsagt del av offentligheten. Utvalget tar utgangspunkt i </w:t>
      </w:r>
      <w:proofErr w:type="spellStart"/>
      <w:r>
        <w:rPr>
          <w:rFonts w:asciiTheme="minorHAnsi" w:hAnsiTheme="minorHAnsi"/>
          <w:sz w:val="24"/>
          <w:szCs w:val="24"/>
        </w:rPr>
        <w:t>menneskerettstenkning</w:t>
      </w:r>
      <w:proofErr w:type="spellEnd"/>
      <w:r>
        <w:rPr>
          <w:rFonts w:asciiTheme="minorHAnsi" w:hAnsiTheme="minorHAnsi"/>
          <w:sz w:val="24"/>
          <w:szCs w:val="24"/>
        </w:rPr>
        <w:t xml:space="preserve"> og går inn for å sikre religiøse minoriteter mot diskriminering. Blant annet tar man til orde for at bønn og annen religiøs praksis skal aksepteres i offentligheten og at myndighetene skal gi religiøse organisasjoner gode rammebetingelser.</w:t>
      </w:r>
    </w:p>
    <w:p w:rsidR="00251E4E" w:rsidRDefault="00251E4E" w:rsidP="00251E4E">
      <w:pPr>
        <w:pStyle w:val="Brdtekst"/>
        <w:spacing w:line="360" w:lineRule="auto"/>
        <w:rPr>
          <w:rFonts w:asciiTheme="minorHAnsi" w:hAnsiTheme="minorHAnsi"/>
          <w:b/>
          <w:bCs/>
          <w:sz w:val="24"/>
          <w:szCs w:val="24"/>
        </w:rPr>
      </w:pPr>
      <w:r>
        <w:rPr>
          <w:rFonts w:asciiTheme="minorHAnsi" w:hAnsiTheme="minorHAnsi"/>
          <w:b/>
          <w:bCs/>
          <w:sz w:val="24"/>
          <w:szCs w:val="24"/>
        </w:rPr>
        <w:t xml:space="preserve">Religionens samfunnsrolle         </w:t>
      </w:r>
    </w:p>
    <w:p w:rsidR="00251E4E" w:rsidRDefault="00251E4E" w:rsidP="00251E4E">
      <w:pPr>
        <w:pStyle w:val="Brdtekst"/>
        <w:spacing w:line="360" w:lineRule="auto"/>
        <w:rPr>
          <w:rFonts w:asciiTheme="minorHAnsi" w:hAnsiTheme="minorHAnsi"/>
          <w:sz w:val="24"/>
          <w:szCs w:val="24"/>
        </w:rPr>
      </w:pPr>
      <w:r>
        <w:rPr>
          <w:rFonts w:asciiTheme="minorHAnsi" w:hAnsiTheme="minorHAnsi"/>
          <w:sz w:val="24"/>
          <w:szCs w:val="24"/>
        </w:rPr>
        <w:t xml:space="preserve">Jose Casanova (1994) er en religionsforsker som hevder at religion er i ferd med å bevege seg fra den private til den offentlige sfæren. Jürgen Habermas er en av dem som har fått et mer positivt syn på religionens rolle i samfunnet (Habermas 2006).  Forskerne hevder at religion kan gi positive bidrag til den offentlige debatten blant annet ved å løfte fram moralske aspekter ved samfunnsspørsmålene. </w:t>
      </w:r>
    </w:p>
    <w:p w:rsidR="00251E4E" w:rsidRDefault="00251E4E" w:rsidP="00251E4E">
      <w:pPr>
        <w:pStyle w:val="Brdtekst"/>
        <w:spacing w:line="360" w:lineRule="auto"/>
        <w:rPr>
          <w:rFonts w:asciiTheme="minorHAnsi" w:hAnsiTheme="minorHAnsi"/>
          <w:sz w:val="24"/>
          <w:szCs w:val="24"/>
        </w:rPr>
      </w:pPr>
      <w:r>
        <w:rPr>
          <w:rFonts w:asciiTheme="minorHAnsi" w:hAnsiTheme="minorHAnsi"/>
          <w:sz w:val="24"/>
          <w:szCs w:val="24"/>
        </w:rPr>
        <w:t xml:space="preserve">Andre forskere, slik som David </w:t>
      </w:r>
      <w:proofErr w:type="spellStart"/>
      <w:r>
        <w:rPr>
          <w:rFonts w:asciiTheme="minorHAnsi" w:hAnsiTheme="minorHAnsi"/>
          <w:sz w:val="24"/>
          <w:szCs w:val="24"/>
        </w:rPr>
        <w:t>Voas</w:t>
      </w:r>
      <w:proofErr w:type="spellEnd"/>
      <w:r>
        <w:rPr>
          <w:rFonts w:asciiTheme="minorHAnsi" w:hAnsiTheme="minorHAnsi"/>
          <w:sz w:val="24"/>
          <w:szCs w:val="24"/>
        </w:rPr>
        <w:t xml:space="preserve"> og Rodney Ling, mener religionens økende synlighet har å gjøre med sekularisering og økt motstanden mot religion (</w:t>
      </w:r>
      <w:proofErr w:type="spellStart"/>
      <w:r>
        <w:rPr>
          <w:rFonts w:asciiTheme="minorHAnsi" w:hAnsiTheme="minorHAnsi"/>
          <w:sz w:val="24"/>
          <w:szCs w:val="24"/>
        </w:rPr>
        <w:t>Voas</w:t>
      </w:r>
      <w:proofErr w:type="spellEnd"/>
      <w:r>
        <w:rPr>
          <w:rFonts w:asciiTheme="minorHAnsi" w:hAnsiTheme="minorHAnsi"/>
          <w:sz w:val="24"/>
          <w:szCs w:val="24"/>
        </w:rPr>
        <w:t xml:space="preserve"> og Ling 2010). De argumenterer for at konflikter omkring religion vil øke parallelt med dens økende synlighet. </w:t>
      </w:r>
      <w:r>
        <w:rPr>
          <w:rFonts w:asciiTheme="minorHAnsi" w:hAnsiTheme="minorHAnsi"/>
          <w:sz w:val="24"/>
          <w:szCs w:val="24"/>
        </w:rPr>
        <w:lastRenderedPageBreak/>
        <w:t>Dette synspunktet står i kontrast til det mer utviklingsoptimistiske synet som preger Stålsett-utvalget. Her tenker man seg at et flerkulturelt samfunn trenger en politikk som tar hensynet til minoritetenes interesser på alvor. Religionens synlighet vil i et slikt perspektiv bidra til økt kunnskap og toleranse og at religiøse uttrykk «normaliseres». Prosjektet ”ungdom og menneskerettigheter” tar sikte på å etablere et datagrunnlag som kan belyse denne typen problemstillinger. Organisasjonen Fritt Ord og Kirkerådet har bidratt med støtte til formidlingen av resultater fra prosjektet.</w:t>
      </w:r>
    </w:p>
    <w:p w:rsidR="00251E4E" w:rsidRDefault="00251E4E" w:rsidP="00251E4E">
      <w:pPr>
        <w:pStyle w:val="Brdtekst"/>
        <w:spacing w:line="360" w:lineRule="auto"/>
        <w:rPr>
          <w:rFonts w:asciiTheme="minorHAnsi" w:hAnsiTheme="minorHAnsi"/>
          <w:b/>
          <w:bCs/>
          <w:sz w:val="24"/>
          <w:szCs w:val="24"/>
        </w:rPr>
      </w:pPr>
      <w:r>
        <w:rPr>
          <w:rFonts w:asciiTheme="minorHAnsi" w:hAnsiTheme="minorHAnsi"/>
          <w:b/>
          <w:bCs/>
          <w:sz w:val="24"/>
          <w:szCs w:val="24"/>
        </w:rPr>
        <w:t>Et gløtt inn i fremtiden</w:t>
      </w:r>
    </w:p>
    <w:p w:rsidR="00251E4E" w:rsidRDefault="00251E4E" w:rsidP="00251E4E">
      <w:pPr>
        <w:pStyle w:val="Brdtekst"/>
        <w:spacing w:line="360" w:lineRule="auto"/>
        <w:rPr>
          <w:rFonts w:asciiTheme="minorHAnsi" w:hAnsiTheme="minorHAnsi"/>
          <w:sz w:val="24"/>
          <w:szCs w:val="24"/>
        </w:rPr>
      </w:pPr>
      <w:r>
        <w:rPr>
          <w:rFonts w:asciiTheme="minorHAnsi" w:hAnsiTheme="minorHAnsi"/>
          <w:sz w:val="24"/>
          <w:szCs w:val="24"/>
        </w:rPr>
        <w:t>Det aktuelle forskningsprosjektet tar for seg holdninger til menneskerettigheter blant unge mellom 16 og 19 år i en flerkulturell storbykontekst (Botvar 2013, Botvar og Sjöborg 2012). Den norske undersøkelsen er del av et internasjonalt prosjekt der 20 europeiske land inngår. Ideen bak prosjektet er at studier av ungdom i en flerkulturell storbykontekst kan gi oss et innblikk i fremtidens utfordringer. Fokus for prosjektet er menneskerettighetenes legitimitet og samspillet mellom menneskerettigheter og grunnleggende verdiorienteringer, slik som religiøse grunnholdninger. Følgende spørsmål reises:</w:t>
      </w:r>
    </w:p>
    <w:p w:rsidR="00251E4E" w:rsidRDefault="00251E4E" w:rsidP="00251E4E">
      <w:pPr>
        <w:pStyle w:val="Listeavsnitt"/>
        <w:numPr>
          <w:ilvl w:val="0"/>
          <w:numId w:val="1"/>
        </w:numPr>
        <w:spacing w:line="240" w:lineRule="auto"/>
        <w:ind w:left="714" w:hanging="357"/>
        <w:rPr>
          <w:rFonts w:asciiTheme="minorHAnsi" w:hAnsiTheme="minorHAnsi"/>
          <w:sz w:val="20"/>
          <w:szCs w:val="20"/>
          <w:lang w:val="nb-NO"/>
        </w:rPr>
      </w:pPr>
      <w:r>
        <w:rPr>
          <w:rFonts w:asciiTheme="minorHAnsi" w:hAnsiTheme="minorHAnsi"/>
          <w:sz w:val="20"/>
          <w:szCs w:val="20"/>
          <w:lang w:val="nb-NO"/>
        </w:rPr>
        <w:t xml:space="preserve">Hvordan ser unge i storbyen på religion som rettighet? </w:t>
      </w:r>
    </w:p>
    <w:p w:rsidR="00251E4E" w:rsidRDefault="00251E4E" w:rsidP="00251E4E">
      <w:pPr>
        <w:pStyle w:val="Listeavsnitt"/>
        <w:numPr>
          <w:ilvl w:val="0"/>
          <w:numId w:val="1"/>
        </w:numPr>
        <w:spacing w:line="240" w:lineRule="auto"/>
        <w:ind w:left="714" w:hanging="357"/>
        <w:rPr>
          <w:rFonts w:asciiTheme="minorHAnsi" w:hAnsiTheme="minorHAnsi"/>
          <w:sz w:val="20"/>
          <w:szCs w:val="20"/>
          <w:lang w:val="nb-NO"/>
        </w:rPr>
      </w:pPr>
      <w:r>
        <w:rPr>
          <w:rFonts w:asciiTheme="minorHAnsi" w:hAnsiTheme="minorHAnsi"/>
          <w:sz w:val="20"/>
          <w:szCs w:val="20"/>
          <w:lang w:val="nb-NO"/>
        </w:rPr>
        <w:t>Hva betyr tilknytning til ulike religiøse tradisjoner for holdning til menneskerettigheter?</w:t>
      </w:r>
    </w:p>
    <w:p w:rsidR="00251E4E" w:rsidRDefault="00251E4E" w:rsidP="00251E4E">
      <w:pPr>
        <w:pStyle w:val="Listeavsnitt"/>
        <w:numPr>
          <w:ilvl w:val="0"/>
          <w:numId w:val="2"/>
        </w:numPr>
        <w:spacing w:line="240" w:lineRule="auto"/>
        <w:ind w:left="714" w:hanging="357"/>
        <w:rPr>
          <w:rFonts w:asciiTheme="minorHAnsi" w:hAnsiTheme="minorHAnsi"/>
          <w:sz w:val="20"/>
          <w:szCs w:val="20"/>
          <w:lang w:val="nb-NO"/>
        </w:rPr>
      </w:pPr>
      <w:r>
        <w:rPr>
          <w:rFonts w:asciiTheme="minorHAnsi" w:hAnsiTheme="minorHAnsi"/>
          <w:sz w:val="20"/>
          <w:szCs w:val="20"/>
          <w:lang w:val="nb-NO"/>
        </w:rPr>
        <w:t>På hvilken måte influerer religiøs tro og praksis på holdninger til menneskerettighetene?</w:t>
      </w:r>
    </w:p>
    <w:p w:rsidR="00251E4E" w:rsidRDefault="00251E4E" w:rsidP="00251E4E">
      <w:pPr>
        <w:pStyle w:val="Listeavsnitt"/>
        <w:numPr>
          <w:ilvl w:val="0"/>
          <w:numId w:val="3"/>
        </w:numPr>
        <w:spacing w:line="240" w:lineRule="auto"/>
        <w:ind w:left="714" w:hanging="357"/>
        <w:rPr>
          <w:rFonts w:asciiTheme="minorHAnsi" w:hAnsiTheme="minorHAnsi"/>
          <w:sz w:val="20"/>
          <w:szCs w:val="20"/>
          <w:lang w:val="nb-NO"/>
        </w:rPr>
      </w:pPr>
      <w:r>
        <w:rPr>
          <w:rFonts w:asciiTheme="minorHAnsi" w:hAnsiTheme="minorHAnsi"/>
          <w:sz w:val="20"/>
          <w:szCs w:val="20"/>
          <w:lang w:val="nb-NO"/>
        </w:rPr>
        <w:t>Hvor mye betyr religiøse faktorer i forhold til andre kjennetegn som kjønn, bosted, politisk grunnsyn og familiebakgrunn?</w:t>
      </w:r>
    </w:p>
    <w:p w:rsidR="00251E4E" w:rsidRDefault="00251E4E" w:rsidP="00251E4E">
      <w:pPr>
        <w:ind w:left="357"/>
        <w:rPr>
          <w:rFonts w:asciiTheme="minorHAnsi" w:hAnsiTheme="minorHAnsi"/>
          <w:sz w:val="20"/>
          <w:szCs w:val="20"/>
        </w:rPr>
      </w:pPr>
    </w:p>
    <w:p w:rsidR="00251E4E" w:rsidRDefault="00251E4E" w:rsidP="00251E4E">
      <w:pPr>
        <w:pStyle w:val="Brdtekst"/>
        <w:spacing w:line="360" w:lineRule="auto"/>
        <w:rPr>
          <w:rFonts w:asciiTheme="minorHAnsi" w:hAnsiTheme="minorHAnsi"/>
          <w:sz w:val="24"/>
          <w:szCs w:val="24"/>
        </w:rPr>
      </w:pPr>
      <w:r>
        <w:rPr>
          <w:rFonts w:asciiTheme="minorHAnsi" w:hAnsiTheme="minorHAnsi"/>
          <w:sz w:val="24"/>
          <w:szCs w:val="24"/>
        </w:rPr>
        <w:t xml:space="preserve">Våren 2014 ble det samlet inn 1000 spørreskjemaer fra elever </w:t>
      </w:r>
      <w:r w:rsidR="00D04FD9">
        <w:rPr>
          <w:rFonts w:asciiTheme="minorHAnsi" w:hAnsiTheme="minorHAnsi"/>
          <w:sz w:val="24"/>
          <w:szCs w:val="24"/>
        </w:rPr>
        <w:t xml:space="preserve">i </w:t>
      </w:r>
      <w:r>
        <w:rPr>
          <w:rFonts w:asciiTheme="minorHAnsi" w:hAnsiTheme="minorHAnsi"/>
          <w:sz w:val="24"/>
          <w:szCs w:val="24"/>
        </w:rPr>
        <w:t>videregående skoler i Oslo og Akershus. Klasser ved 15 skoler fra både øst og vest i Oslo, samt 6 skoler i Akershus</w:t>
      </w:r>
      <w:r w:rsidR="00D04FD9">
        <w:rPr>
          <w:rFonts w:asciiTheme="minorHAnsi" w:hAnsiTheme="minorHAnsi"/>
          <w:sz w:val="24"/>
          <w:szCs w:val="24"/>
        </w:rPr>
        <w:t>,</w:t>
      </w:r>
      <w:r>
        <w:rPr>
          <w:rFonts w:asciiTheme="minorHAnsi" w:hAnsiTheme="minorHAnsi"/>
          <w:sz w:val="24"/>
          <w:szCs w:val="24"/>
        </w:rPr>
        <w:t xml:space="preserve"> fylte ut et omfattende spørreskjema i klasserommet. Vi har konsentrert oss om klasser som har hatt undervisning i religion og etikk eller politikk og menneskerettigheter. De fleste elevene er 18-19 år og går i tredje klasse</w:t>
      </w:r>
      <w:r w:rsidR="00D04FD9">
        <w:rPr>
          <w:rFonts w:asciiTheme="minorHAnsi" w:hAnsiTheme="minorHAnsi"/>
          <w:sz w:val="24"/>
          <w:szCs w:val="24"/>
        </w:rPr>
        <w:t xml:space="preserve"> (Vg3)</w:t>
      </w:r>
      <w:r>
        <w:rPr>
          <w:rFonts w:asciiTheme="minorHAnsi" w:hAnsiTheme="minorHAnsi"/>
          <w:sz w:val="24"/>
          <w:szCs w:val="24"/>
        </w:rPr>
        <w:t xml:space="preserve">. Det er disse elevene som har best forutsetninger for å svare på spørsmålene. Innsamlingsmetoden er gunstig med tanke på å oppnå høy svarprosent. Representativiteten er imidlertid usikker i og med at rekrutteringen er avhengig av lærerens vilje til å bistå i datainnsamlingen. En pekepinn </w:t>
      </w:r>
      <w:r w:rsidR="00D04FD9">
        <w:rPr>
          <w:rFonts w:asciiTheme="minorHAnsi" w:hAnsiTheme="minorHAnsi"/>
          <w:sz w:val="24"/>
          <w:szCs w:val="24"/>
        </w:rPr>
        <w:t xml:space="preserve">på </w:t>
      </w:r>
      <w:r>
        <w:rPr>
          <w:rFonts w:asciiTheme="minorHAnsi" w:hAnsiTheme="minorHAnsi"/>
          <w:sz w:val="24"/>
          <w:szCs w:val="24"/>
        </w:rPr>
        <w:t xml:space="preserve">generaliseringspotensialet får vi ved å sammenlikne våre data med data fra </w:t>
      </w:r>
      <w:proofErr w:type="spellStart"/>
      <w:r>
        <w:rPr>
          <w:rFonts w:asciiTheme="minorHAnsi" w:hAnsiTheme="minorHAnsi"/>
          <w:sz w:val="24"/>
          <w:szCs w:val="24"/>
        </w:rPr>
        <w:t>NOVAs</w:t>
      </w:r>
      <w:proofErr w:type="spellEnd"/>
      <w:r>
        <w:rPr>
          <w:rFonts w:asciiTheme="minorHAnsi" w:hAnsiTheme="minorHAnsi"/>
          <w:sz w:val="24"/>
          <w:szCs w:val="24"/>
        </w:rPr>
        <w:t xml:space="preserve"> Ung i Oslo 2012, der ca. 10.000 unge i alderen 15-17 år fra 60 skoler i Oslo deltok.</w:t>
      </w:r>
    </w:p>
    <w:p w:rsidR="00251E4E" w:rsidRDefault="00251E4E" w:rsidP="00251E4E">
      <w:pPr>
        <w:rPr>
          <w:i/>
        </w:rPr>
      </w:pPr>
    </w:p>
    <w:p w:rsidR="00251E4E" w:rsidRDefault="00251E4E" w:rsidP="00251E4E">
      <w:pPr>
        <w:pStyle w:val="Brdtekst"/>
        <w:spacing w:line="360" w:lineRule="auto"/>
        <w:rPr>
          <w:rFonts w:asciiTheme="minorHAnsi" w:hAnsiTheme="minorHAnsi"/>
          <w:sz w:val="24"/>
          <w:szCs w:val="24"/>
        </w:rPr>
      </w:pPr>
      <w:r>
        <w:rPr>
          <w:rFonts w:asciiTheme="minorHAnsi" w:hAnsiTheme="minorHAnsi"/>
          <w:sz w:val="24"/>
          <w:szCs w:val="24"/>
        </w:rPr>
        <w:t xml:space="preserve">Det er stor grad av sammenfall mellom kjennetegn ved vårt utvalg og utvalget fra den store Ung i Oslo-undersøkelsen (som vi antar gjenspeiler populasjonen). Aldersfordelingen avviker noe og kan forklare andre avvik mellom de to undersøkelsene. Vår undersøkelse er gjennomført blant elever </w:t>
      </w:r>
      <w:r w:rsidR="00D04FD9">
        <w:rPr>
          <w:rFonts w:asciiTheme="minorHAnsi" w:hAnsiTheme="minorHAnsi"/>
          <w:sz w:val="24"/>
          <w:szCs w:val="24"/>
        </w:rPr>
        <w:t xml:space="preserve">ved </w:t>
      </w:r>
      <w:r>
        <w:rPr>
          <w:rFonts w:asciiTheme="minorHAnsi" w:hAnsiTheme="minorHAnsi"/>
          <w:sz w:val="24"/>
          <w:szCs w:val="24"/>
        </w:rPr>
        <w:t>allmennfaglig studieretning i videregående skoler. NOVA-undersøkelsen tar for seg både ungdoms</w:t>
      </w:r>
      <w:r w:rsidR="00D04FD9">
        <w:rPr>
          <w:rFonts w:asciiTheme="minorHAnsi" w:hAnsiTheme="minorHAnsi"/>
          <w:sz w:val="24"/>
          <w:szCs w:val="24"/>
        </w:rPr>
        <w:t xml:space="preserve">skoler </w:t>
      </w:r>
      <w:r>
        <w:rPr>
          <w:rFonts w:asciiTheme="minorHAnsi" w:hAnsiTheme="minorHAnsi"/>
          <w:sz w:val="24"/>
          <w:szCs w:val="24"/>
        </w:rPr>
        <w:t>og videregående skoler.</w:t>
      </w:r>
    </w:p>
    <w:p w:rsidR="00251E4E" w:rsidRDefault="00251E4E" w:rsidP="00251E4E">
      <w:pPr>
        <w:pStyle w:val="Brdtekst"/>
        <w:spacing w:line="360" w:lineRule="auto"/>
        <w:rPr>
          <w:rFonts w:asciiTheme="minorHAnsi" w:hAnsiTheme="minorHAnsi"/>
          <w:sz w:val="24"/>
          <w:szCs w:val="24"/>
        </w:rPr>
      </w:pPr>
      <w:r>
        <w:rPr>
          <w:rFonts w:asciiTheme="minorHAnsi" w:hAnsiTheme="minorHAnsi"/>
          <w:sz w:val="24"/>
          <w:szCs w:val="24"/>
        </w:rPr>
        <w:t xml:space="preserve">Fordelingen mellom gutter og jenter er tilnærmet den samme. I begge undersøkelsene har et flertall av foreldrene høyt utdanningsnivå. </w:t>
      </w:r>
      <w:r w:rsidR="00D04FD9">
        <w:rPr>
          <w:rFonts w:asciiTheme="minorHAnsi" w:hAnsiTheme="minorHAnsi"/>
          <w:sz w:val="24"/>
          <w:szCs w:val="24"/>
        </w:rPr>
        <w:t>Andelen</w:t>
      </w:r>
      <w:r>
        <w:rPr>
          <w:rFonts w:asciiTheme="minorHAnsi" w:hAnsiTheme="minorHAnsi"/>
          <w:sz w:val="24"/>
          <w:szCs w:val="24"/>
        </w:rPr>
        <w:t xml:space="preserve"> med innvandrerbakgrunn er omtrent den samme. Også de religiøse variablene vi har tilgang på tyder på at utvalget vårt likner på unge i Oslo-området som helhet. </w:t>
      </w:r>
    </w:p>
    <w:p w:rsidR="00251E4E" w:rsidRDefault="00251E4E" w:rsidP="00251E4E">
      <w:pPr>
        <w:pStyle w:val="Brdtekst"/>
        <w:spacing w:line="360" w:lineRule="auto"/>
        <w:rPr>
          <w:rFonts w:asciiTheme="minorHAnsi" w:hAnsiTheme="minorHAnsi"/>
          <w:b/>
          <w:sz w:val="24"/>
          <w:szCs w:val="24"/>
        </w:rPr>
      </w:pPr>
      <w:r>
        <w:rPr>
          <w:rFonts w:asciiTheme="minorHAnsi" w:hAnsiTheme="minorHAnsi"/>
          <w:b/>
          <w:sz w:val="24"/>
          <w:szCs w:val="24"/>
        </w:rPr>
        <w:t xml:space="preserve">Religionsfrihet på leirføtter </w:t>
      </w:r>
    </w:p>
    <w:p w:rsidR="00251E4E" w:rsidRDefault="00251E4E" w:rsidP="00251E4E">
      <w:pPr>
        <w:pStyle w:val="Brdtekst"/>
        <w:spacing w:line="360" w:lineRule="auto"/>
        <w:rPr>
          <w:rFonts w:asciiTheme="minorHAnsi" w:hAnsiTheme="minorHAnsi"/>
          <w:sz w:val="24"/>
          <w:szCs w:val="24"/>
        </w:rPr>
      </w:pPr>
      <w:r>
        <w:rPr>
          <w:rFonts w:asciiTheme="minorHAnsi" w:hAnsiTheme="minorHAnsi"/>
          <w:sz w:val="24"/>
          <w:szCs w:val="24"/>
        </w:rPr>
        <w:t xml:space="preserve">Undersøkelsen tar for seg synet på en rekke menneskerettigheter - sivile, politiske, økonomiske og sosiale. I denne korte presentasjonen ser vi på noen utvalgte sivile og politiske rettigheter. Det dreier seg om retten til privatliv, ytrings- og trosfrihet, organisasjonsfrihet og beskyttelse mot diskriminering. I spørreskjemaet måles holdninger til slike rettigheter ved å slå sammen svar på to relaterte spørsmål til en indeks. Nedenfor gjengis spørsmålene eller påstandene som brukes til å konstruere holdninger til politisk organisasjonsfrihet, religiøs organisasjonsfrihet, individuell religionsfrihet, beskyttelse mot diskriminering av kvinner og beskyttelse mot diskriminering av homofile (spørsmålene står ikke etter hverandre i skjemaet):     </w:t>
      </w:r>
    </w:p>
    <w:p w:rsidR="00251E4E" w:rsidRDefault="00251E4E" w:rsidP="00251E4E">
      <w:pPr>
        <w:pStyle w:val="Brdtekst"/>
        <w:spacing w:line="240" w:lineRule="auto"/>
        <w:rPr>
          <w:rFonts w:asciiTheme="minorHAnsi" w:hAnsiTheme="minorHAnsi"/>
          <w:sz w:val="20"/>
          <w:szCs w:val="20"/>
        </w:rPr>
      </w:pPr>
      <w:r>
        <w:rPr>
          <w:rFonts w:asciiTheme="minorHAnsi" w:hAnsiTheme="minorHAnsi"/>
          <w:sz w:val="20"/>
          <w:szCs w:val="20"/>
        </w:rPr>
        <w:t>Politisk organisasjonsfrihet:</w:t>
      </w:r>
    </w:p>
    <w:p w:rsidR="00251E4E" w:rsidRDefault="00251E4E" w:rsidP="00251E4E">
      <w:pPr>
        <w:pStyle w:val="Listeavsnitt"/>
        <w:numPr>
          <w:ilvl w:val="0"/>
          <w:numId w:val="4"/>
        </w:numPr>
        <w:spacing w:line="240" w:lineRule="auto"/>
        <w:ind w:left="720" w:hanging="360"/>
        <w:rPr>
          <w:rFonts w:asciiTheme="minorHAnsi" w:hAnsiTheme="minorHAnsi"/>
          <w:sz w:val="20"/>
          <w:szCs w:val="20"/>
          <w:lang w:val="nb-NO"/>
        </w:rPr>
      </w:pPr>
      <w:r>
        <w:rPr>
          <w:rFonts w:asciiTheme="minorHAnsi" w:hAnsiTheme="minorHAnsi"/>
          <w:sz w:val="20"/>
          <w:szCs w:val="20"/>
          <w:lang w:val="nb-NO"/>
        </w:rPr>
        <w:t>Så lenge de ikke har ulovlige hensikter bør enhver gruppe kunne samles til offentlige møter, uansett hvor ekstreme deres synspunkter måtte være</w:t>
      </w:r>
    </w:p>
    <w:p w:rsidR="00251E4E" w:rsidRDefault="00251E4E" w:rsidP="00251E4E">
      <w:pPr>
        <w:pStyle w:val="Listeavsnitt"/>
        <w:numPr>
          <w:ilvl w:val="0"/>
          <w:numId w:val="5"/>
        </w:numPr>
        <w:spacing w:line="240" w:lineRule="auto"/>
        <w:ind w:left="720" w:hanging="360"/>
        <w:rPr>
          <w:rFonts w:asciiTheme="minorHAnsi" w:hAnsiTheme="minorHAnsi"/>
          <w:sz w:val="20"/>
          <w:szCs w:val="20"/>
          <w:lang w:val="nb-NO"/>
        </w:rPr>
      </w:pPr>
      <w:r>
        <w:rPr>
          <w:rFonts w:asciiTheme="minorHAnsi" w:hAnsiTheme="minorHAnsi"/>
          <w:sz w:val="20"/>
          <w:szCs w:val="20"/>
          <w:lang w:val="nb-NO"/>
        </w:rPr>
        <w:t xml:space="preserve"> Høyreradikale politiske grupper bør ha rett til å holde offentlige møter</w:t>
      </w:r>
    </w:p>
    <w:p w:rsidR="00251E4E" w:rsidRDefault="00251E4E" w:rsidP="00251E4E">
      <w:pPr>
        <w:pStyle w:val="Brdtekst"/>
        <w:spacing w:line="240" w:lineRule="auto"/>
        <w:rPr>
          <w:rFonts w:asciiTheme="minorHAnsi" w:hAnsiTheme="minorHAnsi"/>
          <w:sz w:val="20"/>
          <w:szCs w:val="20"/>
        </w:rPr>
      </w:pPr>
      <w:r>
        <w:rPr>
          <w:rFonts w:asciiTheme="minorHAnsi" w:hAnsiTheme="minorHAnsi"/>
          <w:sz w:val="20"/>
          <w:szCs w:val="20"/>
        </w:rPr>
        <w:t>Religiøs organisasjonsfrihet:</w:t>
      </w:r>
    </w:p>
    <w:p w:rsidR="00251E4E" w:rsidRDefault="00251E4E" w:rsidP="00251E4E">
      <w:pPr>
        <w:pStyle w:val="Listeavsnitt"/>
        <w:numPr>
          <w:ilvl w:val="0"/>
          <w:numId w:val="6"/>
        </w:numPr>
        <w:spacing w:line="240" w:lineRule="auto"/>
        <w:ind w:left="720" w:hanging="360"/>
        <w:rPr>
          <w:rFonts w:asciiTheme="minorHAnsi" w:hAnsiTheme="minorHAnsi"/>
          <w:sz w:val="20"/>
          <w:szCs w:val="20"/>
          <w:lang w:val="nb-NO"/>
        </w:rPr>
      </w:pPr>
      <w:r>
        <w:rPr>
          <w:rFonts w:asciiTheme="minorHAnsi" w:hAnsiTheme="minorHAnsi"/>
          <w:sz w:val="20"/>
          <w:szCs w:val="20"/>
          <w:lang w:val="nb-NO"/>
        </w:rPr>
        <w:t>Staten skal ikke blande seg inn når en religiøs gruppe driver misjonering for sin tro</w:t>
      </w:r>
    </w:p>
    <w:p w:rsidR="00251E4E" w:rsidRDefault="00251E4E" w:rsidP="00251E4E">
      <w:pPr>
        <w:pStyle w:val="Listeavsnitt"/>
        <w:numPr>
          <w:ilvl w:val="0"/>
          <w:numId w:val="7"/>
        </w:numPr>
        <w:spacing w:line="240" w:lineRule="auto"/>
        <w:ind w:left="720" w:hanging="360"/>
        <w:rPr>
          <w:rFonts w:asciiTheme="minorHAnsi" w:hAnsiTheme="minorHAnsi"/>
          <w:sz w:val="20"/>
          <w:szCs w:val="20"/>
          <w:lang w:val="nb-NO"/>
        </w:rPr>
      </w:pPr>
      <w:r>
        <w:rPr>
          <w:rFonts w:asciiTheme="minorHAnsi" w:hAnsiTheme="minorHAnsi"/>
          <w:sz w:val="20"/>
          <w:szCs w:val="20"/>
          <w:lang w:val="nb-NO"/>
        </w:rPr>
        <w:t xml:space="preserve">Staten bør ikke blande seg inn når religion på en eller annen måte kommer til uttrykk i det offentlige rom. </w:t>
      </w:r>
    </w:p>
    <w:p w:rsidR="00251E4E" w:rsidRDefault="00251E4E" w:rsidP="00251E4E">
      <w:pPr>
        <w:pStyle w:val="Brdtekst"/>
        <w:spacing w:line="240" w:lineRule="auto"/>
        <w:rPr>
          <w:rFonts w:asciiTheme="minorHAnsi" w:hAnsiTheme="minorHAnsi"/>
          <w:sz w:val="20"/>
          <w:szCs w:val="20"/>
        </w:rPr>
      </w:pPr>
      <w:r>
        <w:rPr>
          <w:rFonts w:asciiTheme="minorHAnsi" w:hAnsiTheme="minorHAnsi"/>
          <w:sz w:val="20"/>
          <w:szCs w:val="20"/>
        </w:rPr>
        <w:t>Individuell religionsfrihet:</w:t>
      </w:r>
    </w:p>
    <w:p w:rsidR="00251E4E" w:rsidRDefault="00251E4E" w:rsidP="00251E4E">
      <w:pPr>
        <w:pStyle w:val="Listeavsnitt"/>
        <w:numPr>
          <w:ilvl w:val="0"/>
          <w:numId w:val="8"/>
        </w:numPr>
        <w:tabs>
          <w:tab w:val="num" w:pos="720"/>
        </w:tabs>
        <w:spacing w:line="240" w:lineRule="auto"/>
        <w:ind w:left="720" w:hanging="360"/>
        <w:rPr>
          <w:rFonts w:asciiTheme="minorHAnsi" w:hAnsiTheme="minorHAnsi"/>
          <w:sz w:val="20"/>
          <w:szCs w:val="20"/>
          <w:lang w:val="nb-NO"/>
        </w:rPr>
      </w:pPr>
      <w:r>
        <w:rPr>
          <w:rFonts w:asciiTheme="minorHAnsi" w:hAnsiTheme="minorHAnsi"/>
          <w:sz w:val="20"/>
          <w:szCs w:val="20"/>
          <w:lang w:val="nb-NO"/>
        </w:rPr>
        <w:t>Elever bør gis rom og mulighet til å samles til bønn i skoletiden</w:t>
      </w:r>
    </w:p>
    <w:p w:rsidR="00251E4E" w:rsidRDefault="00251E4E" w:rsidP="00251E4E">
      <w:pPr>
        <w:pStyle w:val="Listeavsnitt"/>
        <w:numPr>
          <w:ilvl w:val="0"/>
          <w:numId w:val="9"/>
        </w:numPr>
        <w:tabs>
          <w:tab w:val="num" w:pos="720"/>
        </w:tabs>
        <w:spacing w:line="240" w:lineRule="auto"/>
        <w:ind w:left="720" w:hanging="360"/>
        <w:rPr>
          <w:rFonts w:asciiTheme="minorHAnsi" w:hAnsiTheme="minorHAnsi"/>
          <w:sz w:val="20"/>
          <w:szCs w:val="20"/>
          <w:lang w:val="nb-NO"/>
        </w:rPr>
      </w:pPr>
      <w:r>
        <w:rPr>
          <w:rFonts w:asciiTheme="minorHAnsi" w:hAnsiTheme="minorHAnsi"/>
          <w:sz w:val="20"/>
          <w:szCs w:val="20"/>
          <w:lang w:val="nb-NO"/>
        </w:rPr>
        <w:t xml:space="preserve">Staten bør ikke hindre kvinnelige lærere fra å bruke skaut eller hodesjal av religiøse grunner </w:t>
      </w:r>
    </w:p>
    <w:p w:rsidR="00251E4E" w:rsidRDefault="00251E4E" w:rsidP="00251E4E">
      <w:pPr>
        <w:pStyle w:val="Brdtekst"/>
        <w:spacing w:line="240" w:lineRule="auto"/>
        <w:rPr>
          <w:rFonts w:asciiTheme="minorHAnsi" w:hAnsiTheme="minorHAnsi"/>
          <w:sz w:val="20"/>
          <w:szCs w:val="20"/>
        </w:rPr>
      </w:pPr>
      <w:r>
        <w:rPr>
          <w:rFonts w:asciiTheme="minorHAnsi" w:hAnsiTheme="minorHAnsi"/>
          <w:sz w:val="20"/>
          <w:szCs w:val="20"/>
        </w:rPr>
        <w:lastRenderedPageBreak/>
        <w:t>Beskyttelse mot diskriminering (kvinner):</w:t>
      </w:r>
    </w:p>
    <w:p w:rsidR="00251E4E" w:rsidRDefault="00251E4E" w:rsidP="00251E4E">
      <w:pPr>
        <w:pStyle w:val="Listeavsnitt"/>
        <w:numPr>
          <w:ilvl w:val="0"/>
          <w:numId w:val="10"/>
        </w:numPr>
        <w:tabs>
          <w:tab w:val="num" w:pos="720"/>
        </w:tabs>
        <w:spacing w:line="240" w:lineRule="auto"/>
        <w:ind w:left="720" w:hanging="360"/>
        <w:rPr>
          <w:rFonts w:asciiTheme="minorHAnsi" w:hAnsiTheme="minorHAnsi"/>
          <w:sz w:val="20"/>
          <w:szCs w:val="20"/>
          <w:lang w:val="nb-NO"/>
        </w:rPr>
      </w:pPr>
      <w:r>
        <w:rPr>
          <w:rFonts w:asciiTheme="minorHAnsi" w:hAnsiTheme="minorHAnsi"/>
          <w:sz w:val="20"/>
          <w:szCs w:val="20"/>
          <w:lang w:val="nb-NO"/>
        </w:rPr>
        <w:t>Kvinner skal alltid ha rett til lik lønn for likt arbeid</w:t>
      </w:r>
    </w:p>
    <w:p w:rsidR="00251E4E" w:rsidRDefault="00251E4E" w:rsidP="00251E4E">
      <w:pPr>
        <w:pStyle w:val="Listeavsnitt"/>
        <w:numPr>
          <w:ilvl w:val="0"/>
          <w:numId w:val="11"/>
        </w:numPr>
        <w:tabs>
          <w:tab w:val="num" w:pos="720"/>
        </w:tabs>
        <w:spacing w:line="240" w:lineRule="auto"/>
        <w:ind w:left="720" w:hanging="360"/>
        <w:rPr>
          <w:rFonts w:asciiTheme="minorHAnsi" w:hAnsiTheme="minorHAnsi"/>
          <w:sz w:val="20"/>
          <w:szCs w:val="20"/>
          <w:lang w:val="nb-NO"/>
        </w:rPr>
      </w:pPr>
      <w:r>
        <w:rPr>
          <w:rFonts w:asciiTheme="minorHAnsi" w:hAnsiTheme="minorHAnsi"/>
          <w:sz w:val="20"/>
          <w:szCs w:val="20"/>
          <w:lang w:val="nb-NO"/>
        </w:rPr>
        <w:t xml:space="preserve">Myndighetene har ansvar for å beskytte kvinners rett til like muligheter for arbeid </w:t>
      </w:r>
    </w:p>
    <w:p w:rsidR="00251E4E" w:rsidRDefault="00251E4E" w:rsidP="00251E4E">
      <w:pPr>
        <w:pStyle w:val="Brdtekst"/>
        <w:spacing w:line="240" w:lineRule="auto"/>
        <w:rPr>
          <w:rFonts w:asciiTheme="minorHAnsi" w:hAnsiTheme="minorHAnsi"/>
          <w:sz w:val="20"/>
          <w:szCs w:val="20"/>
        </w:rPr>
      </w:pPr>
      <w:r>
        <w:rPr>
          <w:rFonts w:asciiTheme="minorHAnsi" w:hAnsiTheme="minorHAnsi"/>
          <w:sz w:val="20"/>
          <w:szCs w:val="20"/>
        </w:rPr>
        <w:t>Beskyttelse mot diskriminering (homofile):</w:t>
      </w:r>
    </w:p>
    <w:p w:rsidR="00251E4E" w:rsidRDefault="00251E4E" w:rsidP="00251E4E">
      <w:pPr>
        <w:pStyle w:val="Listeavsnitt"/>
        <w:numPr>
          <w:ilvl w:val="0"/>
          <w:numId w:val="12"/>
        </w:numPr>
        <w:tabs>
          <w:tab w:val="num" w:pos="720"/>
        </w:tabs>
        <w:spacing w:line="240" w:lineRule="auto"/>
        <w:ind w:left="720" w:hanging="360"/>
        <w:rPr>
          <w:rFonts w:asciiTheme="minorHAnsi" w:hAnsiTheme="minorHAnsi"/>
          <w:sz w:val="20"/>
          <w:szCs w:val="20"/>
          <w:lang w:val="nb-NO"/>
        </w:rPr>
      </w:pPr>
      <w:r>
        <w:rPr>
          <w:rFonts w:asciiTheme="minorHAnsi" w:hAnsiTheme="minorHAnsi"/>
          <w:sz w:val="20"/>
          <w:szCs w:val="20"/>
          <w:lang w:val="nb-NO"/>
        </w:rPr>
        <w:t>Staten skal slå ned på handlinger som diskriminere homofile</w:t>
      </w:r>
    </w:p>
    <w:p w:rsidR="00251E4E" w:rsidRDefault="00251E4E" w:rsidP="00251E4E">
      <w:pPr>
        <w:pStyle w:val="Listeavsnitt"/>
        <w:numPr>
          <w:ilvl w:val="0"/>
          <w:numId w:val="14"/>
        </w:numPr>
        <w:tabs>
          <w:tab w:val="num" w:pos="720"/>
        </w:tabs>
        <w:spacing w:line="240" w:lineRule="auto"/>
        <w:ind w:left="720" w:hanging="360"/>
        <w:rPr>
          <w:rFonts w:asciiTheme="minorHAnsi" w:hAnsiTheme="minorHAnsi"/>
          <w:sz w:val="20"/>
          <w:szCs w:val="20"/>
          <w:lang w:val="nb-NO"/>
        </w:rPr>
      </w:pPr>
      <w:r>
        <w:rPr>
          <w:rFonts w:asciiTheme="minorHAnsi" w:hAnsiTheme="minorHAnsi"/>
          <w:sz w:val="20"/>
          <w:szCs w:val="20"/>
          <w:lang w:val="nb-NO"/>
        </w:rPr>
        <w:t>Homoseksuelle har samme rett til stillinger i det offentlige som andre</w:t>
      </w:r>
    </w:p>
    <w:p w:rsidR="00251E4E" w:rsidRDefault="00251E4E" w:rsidP="00251E4E">
      <w:pPr>
        <w:pStyle w:val="Brdtekst"/>
        <w:spacing w:line="360" w:lineRule="auto"/>
        <w:rPr>
          <w:rFonts w:asciiTheme="minorHAnsi" w:hAnsiTheme="minorHAnsi"/>
          <w:sz w:val="24"/>
          <w:szCs w:val="24"/>
        </w:rPr>
      </w:pPr>
      <w:r>
        <w:rPr>
          <w:rFonts w:asciiTheme="minorHAnsi" w:hAnsiTheme="minorHAnsi"/>
          <w:sz w:val="24"/>
          <w:szCs w:val="24"/>
        </w:rPr>
        <w:t xml:space="preserve">De fem indeksene som blir laget på bakgrunn av de 10 påstandene tilfredsstiller kravene i en </w:t>
      </w:r>
      <w:r w:rsidR="00EC0A35">
        <w:rPr>
          <w:rFonts w:asciiTheme="minorHAnsi" w:hAnsiTheme="minorHAnsi"/>
          <w:sz w:val="24"/>
          <w:szCs w:val="24"/>
        </w:rPr>
        <w:t xml:space="preserve">reliabilitetstest </w:t>
      </w:r>
      <w:r>
        <w:rPr>
          <w:rFonts w:asciiTheme="minorHAnsi" w:hAnsiTheme="minorHAnsi"/>
          <w:sz w:val="24"/>
          <w:szCs w:val="24"/>
        </w:rPr>
        <w:t>(</w:t>
      </w:r>
      <w:proofErr w:type="spellStart"/>
      <w:r>
        <w:rPr>
          <w:rFonts w:asciiTheme="minorHAnsi" w:hAnsiTheme="minorHAnsi"/>
          <w:sz w:val="24"/>
          <w:szCs w:val="24"/>
        </w:rPr>
        <w:t>Cronbachs</w:t>
      </w:r>
      <w:proofErr w:type="spellEnd"/>
      <w:r>
        <w:rPr>
          <w:rFonts w:asciiTheme="minorHAnsi" w:hAnsiTheme="minorHAnsi"/>
          <w:sz w:val="24"/>
          <w:szCs w:val="24"/>
        </w:rPr>
        <w:t xml:space="preserve"> al</w:t>
      </w:r>
      <w:r w:rsidR="00F83D3A">
        <w:rPr>
          <w:rFonts w:asciiTheme="minorHAnsi" w:hAnsiTheme="minorHAnsi"/>
          <w:sz w:val="24"/>
          <w:szCs w:val="24"/>
        </w:rPr>
        <w:t>f</w:t>
      </w:r>
      <w:r>
        <w:rPr>
          <w:rFonts w:asciiTheme="minorHAnsi" w:hAnsiTheme="minorHAnsi"/>
          <w:sz w:val="24"/>
          <w:szCs w:val="24"/>
        </w:rPr>
        <w:t xml:space="preserve">a &gt;.60).    </w:t>
      </w:r>
    </w:p>
    <w:p w:rsidR="00251E4E" w:rsidRDefault="00251E4E" w:rsidP="00251E4E">
      <w:pPr>
        <w:pStyle w:val="Brdtekst"/>
        <w:spacing w:line="240" w:lineRule="auto"/>
        <w:rPr>
          <w:rFonts w:asciiTheme="minorHAnsi" w:hAnsiTheme="minorHAnsi"/>
          <w:sz w:val="20"/>
          <w:szCs w:val="20"/>
        </w:rPr>
      </w:pPr>
      <w:r>
        <w:rPr>
          <w:rFonts w:asciiTheme="minorHAnsi" w:hAnsiTheme="minorHAnsi"/>
          <w:sz w:val="20"/>
          <w:szCs w:val="20"/>
        </w:rPr>
        <w:t>Tabell 2: Andel blant de unge som støtter utsagnet helt eller delvis.</w:t>
      </w:r>
    </w:p>
    <w:tbl>
      <w:tblPr>
        <w:tblW w:w="610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5459"/>
        <w:gridCol w:w="646"/>
      </w:tblGrid>
      <w:tr w:rsidR="00251E4E" w:rsidTr="00251E4E">
        <w:trPr>
          <w:trHeight w:val="250"/>
        </w:trPr>
        <w:tc>
          <w:tcPr>
            <w:tcW w:w="54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251E4E" w:rsidRDefault="00251E4E">
            <w:pPr>
              <w:pStyle w:val="Brdtekst"/>
              <w:spacing w:after="0" w:line="240" w:lineRule="auto"/>
              <w:rPr>
                <w:rFonts w:asciiTheme="minorHAnsi" w:hAnsiTheme="minorHAnsi"/>
                <w:sz w:val="20"/>
                <w:szCs w:val="20"/>
                <w:bdr w:val="none" w:sz="0" w:space="0" w:color="auto" w:frame="1"/>
              </w:rPr>
            </w:pPr>
            <w:r>
              <w:rPr>
                <w:rFonts w:asciiTheme="minorHAnsi" w:hAnsiTheme="minorHAnsi"/>
                <w:sz w:val="20"/>
                <w:szCs w:val="20"/>
                <w:bdr w:val="none" w:sz="0" w:space="0" w:color="auto" w:frame="1"/>
              </w:rPr>
              <w:t>Homofile skal ha lik rett til alle stillinger i det offentlige</w:t>
            </w:r>
          </w:p>
        </w:tc>
        <w:tc>
          <w:tcPr>
            <w:tcW w:w="6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251E4E" w:rsidRDefault="00251E4E">
            <w:pPr>
              <w:pStyle w:val="Brdtekst"/>
              <w:spacing w:after="0" w:line="240" w:lineRule="auto"/>
              <w:rPr>
                <w:rFonts w:asciiTheme="minorHAnsi" w:hAnsiTheme="minorHAnsi"/>
                <w:sz w:val="20"/>
                <w:szCs w:val="20"/>
                <w:bdr w:val="none" w:sz="0" w:space="0" w:color="auto" w:frame="1"/>
              </w:rPr>
            </w:pPr>
            <w:r>
              <w:rPr>
                <w:rFonts w:asciiTheme="minorHAnsi" w:hAnsiTheme="minorHAnsi"/>
                <w:sz w:val="20"/>
                <w:szCs w:val="20"/>
                <w:bdr w:val="none" w:sz="0" w:space="0" w:color="auto" w:frame="1"/>
              </w:rPr>
              <w:t>92 %</w:t>
            </w:r>
          </w:p>
        </w:tc>
      </w:tr>
      <w:tr w:rsidR="00251E4E" w:rsidTr="00251E4E">
        <w:trPr>
          <w:trHeight w:val="250"/>
        </w:trPr>
        <w:tc>
          <w:tcPr>
            <w:tcW w:w="54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251E4E" w:rsidRDefault="00251E4E">
            <w:pPr>
              <w:pStyle w:val="Brdtekst"/>
              <w:spacing w:after="0" w:line="240" w:lineRule="auto"/>
              <w:rPr>
                <w:rFonts w:asciiTheme="minorHAnsi" w:hAnsiTheme="minorHAnsi"/>
                <w:sz w:val="20"/>
                <w:szCs w:val="20"/>
                <w:bdr w:val="none" w:sz="0" w:space="0" w:color="auto" w:frame="1"/>
              </w:rPr>
            </w:pPr>
            <w:r>
              <w:rPr>
                <w:rFonts w:asciiTheme="minorHAnsi" w:hAnsiTheme="minorHAnsi"/>
                <w:sz w:val="20"/>
                <w:szCs w:val="20"/>
                <w:bdr w:val="none" w:sz="0" w:space="0" w:color="auto" w:frame="1"/>
              </w:rPr>
              <w:t>Kvinner bør alltid ha lik lønn for likt arbeid</w:t>
            </w:r>
          </w:p>
        </w:tc>
        <w:tc>
          <w:tcPr>
            <w:tcW w:w="6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251E4E" w:rsidRDefault="00251E4E">
            <w:pPr>
              <w:pStyle w:val="Brdtekst"/>
              <w:spacing w:after="0" w:line="240" w:lineRule="auto"/>
              <w:rPr>
                <w:rFonts w:asciiTheme="minorHAnsi" w:hAnsiTheme="minorHAnsi"/>
                <w:sz w:val="20"/>
                <w:szCs w:val="20"/>
                <w:bdr w:val="none" w:sz="0" w:space="0" w:color="auto" w:frame="1"/>
              </w:rPr>
            </w:pPr>
            <w:r>
              <w:rPr>
                <w:rFonts w:asciiTheme="minorHAnsi" w:hAnsiTheme="minorHAnsi"/>
                <w:sz w:val="20"/>
                <w:szCs w:val="20"/>
                <w:bdr w:val="none" w:sz="0" w:space="0" w:color="auto" w:frame="1"/>
              </w:rPr>
              <w:t>90 %</w:t>
            </w:r>
          </w:p>
        </w:tc>
      </w:tr>
      <w:tr w:rsidR="00251E4E" w:rsidTr="00251E4E">
        <w:trPr>
          <w:trHeight w:val="250"/>
        </w:trPr>
        <w:tc>
          <w:tcPr>
            <w:tcW w:w="54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251E4E" w:rsidRDefault="00251E4E">
            <w:pPr>
              <w:pStyle w:val="Brdtekst"/>
              <w:spacing w:after="0" w:line="240" w:lineRule="auto"/>
              <w:rPr>
                <w:rFonts w:asciiTheme="minorHAnsi" w:hAnsiTheme="minorHAnsi"/>
                <w:sz w:val="20"/>
                <w:szCs w:val="20"/>
                <w:bdr w:val="none" w:sz="0" w:space="0" w:color="auto" w:frame="1"/>
              </w:rPr>
            </w:pPr>
            <w:r>
              <w:rPr>
                <w:rFonts w:asciiTheme="minorHAnsi" w:hAnsiTheme="minorHAnsi"/>
                <w:sz w:val="20"/>
                <w:szCs w:val="20"/>
                <w:bdr w:val="none" w:sz="0" w:space="0" w:color="auto" w:frame="1"/>
              </w:rPr>
              <w:t>Staten skal gripe inn mot diskriminering av homofile</w:t>
            </w:r>
          </w:p>
        </w:tc>
        <w:tc>
          <w:tcPr>
            <w:tcW w:w="6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251E4E" w:rsidRDefault="00251E4E">
            <w:pPr>
              <w:pStyle w:val="Brdtekst"/>
              <w:spacing w:after="0" w:line="240" w:lineRule="auto"/>
              <w:rPr>
                <w:rFonts w:asciiTheme="minorHAnsi" w:hAnsiTheme="minorHAnsi"/>
                <w:sz w:val="20"/>
                <w:szCs w:val="20"/>
                <w:bdr w:val="none" w:sz="0" w:space="0" w:color="auto" w:frame="1"/>
              </w:rPr>
            </w:pPr>
            <w:r>
              <w:rPr>
                <w:rFonts w:asciiTheme="minorHAnsi" w:hAnsiTheme="minorHAnsi"/>
                <w:sz w:val="20"/>
                <w:szCs w:val="20"/>
                <w:bdr w:val="none" w:sz="0" w:space="0" w:color="auto" w:frame="1"/>
              </w:rPr>
              <w:t>88 %</w:t>
            </w:r>
          </w:p>
        </w:tc>
      </w:tr>
      <w:tr w:rsidR="00251E4E" w:rsidTr="00251E4E">
        <w:trPr>
          <w:trHeight w:val="250"/>
        </w:trPr>
        <w:tc>
          <w:tcPr>
            <w:tcW w:w="54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251E4E" w:rsidRDefault="00251E4E">
            <w:pPr>
              <w:pStyle w:val="Brdtekst"/>
              <w:spacing w:after="0" w:line="240" w:lineRule="auto"/>
              <w:rPr>
                <w:rFonts w:asciiTheme="minorHAnsi" w:hAnsiTheme="minorHAnsi"/>
                <w:sz w:val="20"/>
                <w:szCs w:val="20"/>
                <w:bdr w:val="none" w:sz="0" w:space="0" w:color="auto" w:frame="1"/>
              </w:rPr>
            </w:pPr>
            <w:r>
              <w:rPr>
                <w:rFonts w:asciiTheme="minorHAnsi" w:hAnsiTheme="minorHAnsi"/>
                <w:sz w:val="20"/>
                <w:szCs w:val="20"/>
                <w:bdr w:val="none" w:sz="0" w:space="0" w:color="auto" w:frame="1"/>
              </w:rPr>
              <w:t>Staten skal beskytte kvinners rett til like arbeidsmuligheter</w:t>
            </w:r>
          </w:p>
        </w:tc>
        <w:tc>
          <w:tcPr>
            <w:tcW w:w="6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251E4E" w:rsidRDefault="00251E4E">
            <w:pPr>
              <w:pStyle w:val="Brdtekst"/>
              <w:spacing w:after="0" w:line="240" w:lineRule="auto"/>
              <w:rPr>
                <w:rFonts w:asciiTheme="minorHAnsi" w:hAnsiTheme="minorHAnsi"/>
                <w:sz w:val="20"/>
                <w:szCs w:val="20"/>
                <w:bdr w:val="none" w:sz="0" w:space="0" w:color="auto" w:frame="1"/>
              </w:rPr>
            </w:pPr>
            <w:r>
              <w:rPr>
                <w:rFonts w:asciiTheme="minorHAnsi" w:hAnsiTheme="minorHAnsi"/>
                <w:sz w:val="20"/>
                <w:szCs w:val="20"/>
                <w:bdr w:val="none" w:sz="0" w:space="0" w:color="auto" w:frame="1"/>
              </w:rPr>
              <w:t>85 %</w:t>
            </w:r>
          </w:p>
        </w:tc>
      </w:tr>
      <w:tr w:rsidR="00251E4E" w:rsidTr="00251E4E">
        <w:trPr>
          <w:trHeight w:val="250"/>
        </w:trPr>
        <w:tc>
          <w:tcPr>
            <w:tcW w:w="54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251E4E" w:rsidRDefault="00251E4E">
            <w:pPr>
              <w:pStyle w:val="Brdtekst"/>
              <w:spacing w:after="0" w:line="240" w:lineRule="auto"/>
              <w:rPr>
                <w:rFonts w:asciiTheme="minorHAnsi" w:hAnsiTheme="minorHAnsi"/>
                <w:sz w:val="20"/>
                <w:szCs w:val="20"/>
                <w:bdr w:val="none" w:sz="0" w:space="0" w:color="auto" w:frame="1"/>
              </w:rPr>
            </w:pPr>
            <w:r>
              <w:rPr>
                <w:rFonts w:asciiTheme="minorHAnsi" w:hAnsiTheme="minorHAnsi"/>
                <w:sz w:val="20"/>
                <w:szCs w:val="20"/>
                <w:bdr w:val="none" w:sz="0" w:space="0" w:color="auto" w:frame="1"/>
              </w:rPr>
              <w:t>Grupper med ekstreme synspunkter bør få ha offentlige møter</w:t>
            </w:r>
          </w:p>
        </w:tc>
        <w:tc>
          <w:tcPr>
            <w:tcW w:w="6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251E4E" w:rsidRDefault="00251E4E">
            <w:pPr>
              <w:pStyle w:val="Brdtekst"/>
              <w:spacing w:after="0" w:line="240" w:lineRule="auto"/>
              <w:rPr>
                <w:rFonts w:asciiTheme="minorHAnsi" w:hAnsiTheme="minorHAnsi"/>
                <w:sz w:val="20"/>
                <w:szCs w:val="20"/>
                <w:bdr w:val="none" w:sz="0" w:space="0" w:color="auto" w:frame="1"/>
              </w:rPr>
            </w:pPr>
            <w:r>
              <w:rPr>
                <w:rFonts w:asciiTheme="minorHAnsi" w:hAnsiTheme="minorHAnsi"/>
                <w:sz w:val="20"/>
                <w:szCs w:val="20"/>
                <w:bdr w:val="none" w:sz="0" w:space="0" w:color="auto" w:frame="1"/>
              </w:rPr>
              <w:t>50 %</w:t>
            </w:r>
          </w:p>
        </w:tc>
      </w:tr>
      <w:tr w:rsidR="00251E4E" w:rsidTr="00251E4E">
        <w:trPr>
          <w:trHeight w:val="250"/>
        </w:trPr>
        <w:tc>
          <w:tcPr>
            <w:tcW w:w="54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251E4E" w:rsidRDefault="00251E4E">
            <w:pPr>
              <w:pStyle w:val="Brdtekst"/>
              <w:spacing w:after="0" w:line="240" w:lineRule="auto"/>
              <w:rPr>
                <w:rFonts w:asciiTheme="minorHAnsi" w:hAnsiTheme="minorHAnsi"/>
                <w:sz w:val="20"/>
                <w:szCs w:val="20"/>
                <w:bdr w:val="none" w:sz="0" w:space="0" w:color="auto" w:frame="1"/>
              </w:rPr>
            </w:pPr>
            <w:r>
              <w:rPr>
                <w:rFonts w:asciiTheme="minorHAnsi" w:hAnsiTheme="minorHAnsi"/>
                <w:sz w:val="20"/>
                <w:szCs w:val="20"/>
                <w:bdr w:val="none" w:sz="0" w:space="0" w:color="auto" w:frame="1"/>
              </w:rPr>
              <w:t>Kvinnelige lærere bør kunne bruke hijab/skaut</w:t>
            </w:r>
          </w:p>
        </w:tc>
        <w:tc>
          <w:tcPr>
            <w:tcW w:w="6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251E4E" w:rsidRDefault="00251E4E">
            <w:pPr>
              <w:pStyle w:val="Brdtekst"/>
              <w:spacing w:after="0" w:line="240" w:lineRule="auto"/>
              <w:rPr>
                <w:rFonts w:asciiTheme="minorHAnsi" w:hAnsiTheme="minorHAnsi"/>
                <w:sz w:val="20"/>
                <w:szCs w:val="20"/>
                <w:bdr w:val="none" w:sz="0" w:space="0" w:color="auto" w:frame="1"/>
              </w:rPr>
            </w:pPr>
            <w:r>
              <w:rPr>
                <w:rFonts w:asciiTheme="minorHAnsi" w:hAnsiTheme="minorHAnsi"/>
                <w:sz w:val="20"/>
                <w:szCs w:val="20"/>
                <w:bdr w:val="none" w:sz="0" w:space="0" w:color="auto" w:frame="1"/>
              </w:rPr>
              <w:t>43 %</w:t>
            </w:r>
          </w:p>
        </w:tc>
      </w:tr>
      <w:tr w:rsidR="00251E4E" w:rsidTr="00251E4E">
        <w:trPr>
          <w:trHeight w:val="250"/>
        </w:trPr>
        <w:tc>
          <w:tcPr>
            <w:tcW w:w="54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251E4E" w:rsidRDefault="00251E4E">
            <w:pPr>
              <w:pStyle w:val="Brdtekst"/>
              <w:spacing w:after="0" w:line="240" w:lineRule="auto"/>
              <w:rPr>
                <w:rFonts w:asciiTheme="minorHAnsi" w:hAnsiTheme="minorHAnsi"/>
                <w:sz w:val="20"/>
                <w:szCs w:val="20"/>
                <w:bdr w:val="none" w:sz="0" w:space="0" w:color="auto" w:frame="1"/>
              </w:rPr>
            </w:pPr>
            <w:r>
              <w:rPr>
                <w:rFonts w:asciiTheme="minorHAnsi" w:hAnsiTheme="minorHAnsi"/>
                <w:sz w:val="20"/>
                <w:szCs w:val="20"/>
                <w:bdr w:val="none" w:sz="0" w:space="0" w:color="auto" w:frame="1"/>
              </w:rPr>
              <w:t xml:space="preserve">Høyreradikale grupper bør ha rett til offentlige møter </w:t>
            </w:r>
          </w:p>
        </w:tc>
        <w:tc>
          <w:tcPr>
            <w:tcW w:w="6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251E4E" w:rsidRDefault="00251E4E">
            <w:pPr>
              <w:pStyle w:val="Brdtekst"/>
              <w:spacing w:after="0" w:line="240" w:lineRule="auto"/>
              <w:rPr>
                <w:rFonts w:asciiTheme="minorHAnsi" w:hAnsiTheme="minorHAnsi"/>
                <w:sz w:val="20"/>
                <w:szCs w:val="20"/>
                <w:bdr w:val="none" w:sz="0" w:space="0" w:color="auto" w:frame="1"/>
              </w:rPr>
            </w:pPr>
            <w:r>
              <w:rPr>
                <w:rFonts w:asciiTheme="minorHAnsi" w:hAnsiTheme="minorHAnsi"/>
                <w:sz w:val="20"/>
                <w:szCs w:val="20"/>
                <w:bdr w:val="none" w:sz="0" w:space="0" w:color="auto" w:frame="1"/>
              </w:rPr>
              <w:t>40 %</w:t>
            </w:r>
          </w:p>
        </w:tc>
      </w:tr>
      <w:tr w:rsidR="00251E4E" w:rsidTr="00251E4E">
        <w:trPr>
          <w:trHeight w:val="250"/>
        </w:trPr>
        <w:tc>
          <w:tcPr>
            <w:tcW w:w="54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251E4E" w:rsidRDefault="00251E4E">
            <w:pPr>
              <w:pStyle w:val="Brdtekst"/>
              <w:spacing w:after="0" w:line="240" w:lineRule="auto"/>
              <w:rPr>
                <w:rFonts w:asciiTheme="minorHAnsi" w:hAnsiTheme="minorHAnsi"/>
                <w:sz w:val="20"/>
                <w:szCs w:val="20"/>
                <w:bdr w:val="none" w:sz="0" w:space="0" w:color="auto" w:frame="1"/>
              </w:rPr>
            </w:pPr>
            <w:r>
              <w:rPr>
                <w:rFonts w:asciiTheme="minorHAnsi" w:hAnsiTheme="minorHAnsi"/>
                <w:sz w:val="20"/>
                <w:szCs w:val="20"/>
                <w:bdr w:val="none" w:sz="0" w:space="0" w:color="auto" w:frame="1"/>
              </w:rPr>
              <w:t>Staten bør ikke blande seg inn i religioners misjonsvirksomhet</w:t>
            </w:r>
          </w:p>
        </w:tc>
        <w:tc>
          <w:tcPr>
            <w:tcW w:w="6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251E4E" w:rsidRDefault="00251E4E">
            <w:pPr>
              <w:pStyle w:val="Brdtekst"/>
              <w:spacing w:after="0" w:line="240" w:lineRule="auto"/>
              <w:rPr>
                <w:rFonts w:asciiTheme="minorHAnsi" w:hAnsiTheme="minorHAnsi"/>
                <w:sz w:val="20"/>
                <w:szCs w:val="20"/>
                <w:bdr w:val="none" w:sz="0" w:space="0" w:color="auto" w:frame="1"/>
              </w:rPr>
            </w:pPr>
            <w:r>
              <w:rPr>
                <w:rFonts w:asciiTheme="minorHAnsi" w:hAnsiTheme="minorHAnsi"/>
                <w:sz w:val="20"/>
                <w:szCs w:val="20"/>
                <w:bdr w:val="none" w:sz="0" w:space="0" w:color="auto" w:frame="1"/>
              </w:rPr>
              <w:t>35 %</w:t>
            </w:r>
          </w:p>
        </w:tc>
      </w:tr>
      <w:tr w:rsidR="00251E4E" w:rsidTr="00251E4E">
        <w:trPr>
          <w:trHeight w:val="250"/>
        </w:trPr>
        <w:tc>
          <w:tcPr>
            <w:tcW w:w="54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251E4E" w:rsidRDefault="00251E4E">
            <w:pPr>
              <w:pStyle w:val="Brdtekst"/>
              <w:spacing w:after="0" w:line="240" w:lineRule="auto"/>
              <w:rPr>
                <w:rFonts w:asciiTheme="minorHAnsi" w:hAnsiTheme="minorHAnsi"/>
                <w:sz w:val="20"/>
                <w:szCs w:val="20"/>
                <w:bdr w:val="none" w:sz="0" w:space="0" w:color="auto" w:frame="1"/>
              </w:rPr>
            </w:pPr>
            <w:r>
              <w:rPr>
                <w:rFonts w:asciiTheme="minorHAnsi" w:hAnsiTheme="minorHAnsi"/>
                <w:sz w:val="20"/>
                <w:szCs w:val="20"/>
                <w:bdr w:val="none" w:sz="0" w:space="0" w:color="auto" w:frame="1"/>
              </w:rPr>
              <w:t>Elever bør kunne samles til bønn i skoletiden</w:t>
            </w:r>
          </w:p>
        </w:tc>
        <w:tc>
          <w:tcPr>
            <w:tcW w:w="6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251E4E" w:rsidRDefault="00251E4E">
            <w:pPr>
              <w:pStyle w:val="Brdtekst"/>
              <w:spacing w:after="0" w:line="240" w:lineRule="auto"/>
              <w:rPr>
                <w:rFonts w:asciiTheme="minorHAnsi" w:hAnsiTheme="minorHAnsi"/>
                <w:sz w:val="20"/>
                <w:szCs w:val="20"/>
                <w:bdr w:val="none" w:sz="0" w:space="0" w:color="auto" w:frame="1"/>
              </w:rPr>
            </w:pPr>
            <w:r>
              <w:rPr>
                <w:rFonts w:asciiTheme="minorHAnsi" w:hAnsiTheme="minorHAnsi"/>
                <w:sz w:val="20"/>
                <w:szCs w:val="20"/>
                <w:bdr w:val="none" w:sz="0" w:space="0" w:color="auto" w:frame="1"/>
              </w:rPr>
              <w:t>27 %</w:t>
            </w:r>
          </w:p>
        </w:tc>
      </w:tr>
      <w:tr w:rsidR="00251E4E" w:rsidTr="00251E4E">
        <w:trPr>
          <w:trHeight w:val="250"/>
        </w:trPr>
        <w:tc>
          <w:tcPr>
            <w:tcW w:w="54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251E4E" w:rsidRDefault="00251E4E">
            <w:pPr>
              <w:pStyle w:val="Brdtekst"/>
              <w:spacing w:after="0" w:line="240" w:lineRule="auto"/>
              <w:rPr>
                <w:rFonts w:asciiTheme="minorHAnsi" w:hAnsiTheme="minorHAnsi"/>
                <w:sz w:val="20"/>
                <w:szCs w:val="20"/>
                <w:bdr w:val="none" w:sz="0" w:space="0" w:color="auto" w:frame="1"/>
              </w:rPr>
            </w:pPr>
            <w:r>
              <w:rPr>
                <w:rFonts w:asciiTheme="minorHAnsi" w:hAnsiTheme="minorHAnsi"/>
                <w:sz w:val="20"/>
                <w:szCs w:val="20"/>
                <w:bdr w:val="none" w:sz="0" w:space="0" w:color="auto" w:frame="1"/>
              </w:rPr>
              <w:t xml:space="preserve">Staten bør ikke blande seg inn når religion kommer til uttrykk i det offentlige rom </w:t>
            </w:r>
          </w:p>
        </w:tc>
        <w:tc>
          <w:tcPr>
            <w:tcW w:w="6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251E4E" w:rsidRDefault="00251E4E">
            <w:pPr>
              <w:pStyle w:val="Brdtekst"/>
              <w:spacing w:after="0" w:line="240" w:lineRule="auto"/>
              <w:rPr>
                <w:rFonts w:asciiTheme="minorHAnsi" w:hAnsiTheme="minorHAnsi"/>
                <w:sz w:val="20"/>
                <w:szCs w:val="20"/>
                <w:bdr w:val="none" w:sz="0" w:space="0" w:color="auto" w:frame="1"/>
              </w:rPr>
            </w:pPr>
            <w:r>
              <w:rPr>
                <w:rFonts w:asciiTheme="minorHAnsi" w:hAnsiTheme="minorHAnsi"/>
                <w:sz w:val="20"/>
                <w:szCs w:val="20"/>
                <w:bdr w:val="none" w:sz="0" w:space="0" w:color="auto" w:frame="1"/>
              </w:rPr>
              <w:t>24 %</w:t>
            </w:r>
          </w:p>
        </w:tc>
      </w:tr>
    </w:tbl>
    <w:p w:rsidR="00251E4E" w:rsidRDefault="00251E4E" w:rsidP="00251E4E">
      <w:pPr>
        <w:pStyle w:val="Brdtekst"/>
        <w:spacing w:line="360" w:lineRule="auto"/>
        <w:rPr>
          <w:rFonts w:asciiTheme="minorHAnsi" w:hAnsiTheme="minorHAnsi"/>
          <w:sz w:val="24"/>
          <w:szCs w:val="24"/>
        </w:rPr>
      </w:pPr>
    </w:p>
    <w:p w:rsidR="00251E4E" w:rsidRDefault="00251E4E" w:rsidP="00251E4E">
      <w:pPr>
        <w:pStyle w:val="Brdtekst"/>
        <w:spacing w:line="360" w:lineRule="auto"/>
        <w:rPr>
          <w:rFonts w:asciiTheme="minorHAnsi" w:hAnsiTheme="minorHAnsi"/>
          <w:sz w:val="24"/>
          <w:szCs w:val="24"/>
        </w:rPr>
      </w:pPr>
      <w:r>
        <w:rPr>
          <w:rFonts w:asciiTheme="minorHAnsi" w:hAnsiTheme="minorHAnsi"/>
          <w:sz w:val="24"/>
          <w:szCs w:val="24"/>
        </w:rPr>
        <w:t>Sterkest støtte har utsagn knyttet til kvinners og homofiles rett til ikke å bli diskriminert. Også retten til å organisere seg og ytre seg fritt, støttes av mange. Spørsmålene som har å gjøre med religionsfrihet</w:t>
      </w:r>
      <w:r w:rsidR="005B2CB5">
        <w:rPr>
          <w:rFonts w:asciiTheme="minorHAnsi" w:hAnsiTheme="minorHAnsi"/>
          <w:sz w:val="24"/>
          <w:szCs w:val="24"/>
        </w:rPr>
        <w:t>,</w:t>
      </w:r>
      <w:r>
        <w:rPr>
          <w:rFonts w:asciiTheme="minorHAnsi" w:hAnsiTheme="minorHAnsi"/>
          <w:sz w:val="24"/>
          <w:szCs w:val="24"/>
        </w:rPr>
        <w:t xml:space="preserve"> oppnår lavest støtte blant de aktuelle rettighetene. I utgangspunktet kunne man forventet at unge i storbyen ville utvise større grad av toleranse overfor utrykk for et kulturelt og religiøst mangfold. De mange kontroverser Oslo har opplevd i tilknytning til religion i det offentlige rom kan imidlertid ha bidratt til utvikling av skepsis mot offentlige former for religion. I 2012 ble det strid da Hellerud videregående skole hadde tillatt et muslimsk </w:t>
      </w:r>
      <w:proofErr w:type="spellStart"/>
      <w:r>
        <w:rPr>
          <w:rFonts w:asciiTheme="minorHAnsi" w:hAnsiTheme="minorHAnsi"/>
          <w:sz w:val="24"/>
          <w:szCs w:val="24"/>
        </w:rPr>
        <w:t>bønnerom</w:t>
      </w:r>
      <w:proofErr w:type="spellEnd"/>
      <w:r>
        <w:rPr>
          <w:rFonts w:asciiTheme="minorHAnsi" w:hAnsiTheme="minorHAnsi"/>
          <w:sz w:val="24"/>
          <w:szCs w:val="24"/>
        </w:rPr>
        <w:t xml:space="preserve"> (Aftenposten 28.1.13). Skolebyråden fra Høyre grep inn mot planene etter at Carl I. Hagen hadde truet med ikke å støtte en budsjettavtale før bønnerommet var stoppet. Noen elever kan ha denne saken i mente når de svarer på spørreskjemaet. Den konkrete utformingen av spørsmålene er bestemt internasjonalt og det </w:t>
      </w:r>
      <w:r>
        <w:rPr>
          <w:rFonts w:asciiTheme="minorHAnsi" w:hAnsiTheme="minorHAnsi"/>
          <w:sz w:val="24"/>
          <w:szCs w:val="24"/>
        </w:rPr>
        <w:lastRenderedPageBreak/>
        <w:t xml:space="preserve">norske skjemaet gjenspeiler dette. Selv om en kan være kritisk til bruk av enkeltspørsmål, er resultatene på flere områder ganske entydige. </w:t>
      </w:r>
    </w:p>
    <w:p w:rsidR="00251E4E" w:rsidRDefault="00251E4E" w:rsidP="00251E4E">
      <w:pPr>
        <w:pStyle w:val="Brdtekst"/>
        <w:spacing w:line="360" w:lineRule="auto"/>
        <w:rPr>
          <w:rFonts w:asciiTheme="minorHAnsi" w:hAnsiTheme="minorHAnsi"/>
          <w:sz w:val="24"/>
          <w:szCs w:val="24"/>
        </w:rPr>
      </w:pPr>
      <w:r>
        <w:rPr>
          <w:rFonts w:asciiTheme="minorHAnsi" w:hAnsiTheme="minorHAnsi"/>
          <w:sz w:val="24"/>
          <w:szCs w:val="24"/>
        </w:rPr>
        <w:t>En kan tenke seg at religiøse grupper som selv berøres av religionsspørsmålene</w:t>
      </w:r>
      <w:r w:rsidR="005B2CB5">
        <w:rPr>
          <w:rFonts w:asciiTheme="minorHAnsi" w:hAnsiTheme="minorHAnsi"/>
          <w:sz w:val="24"/>
          <w:szCs w:val="24"/>
        </w:rPr>
        <w:t>,</w:t>
      </w:r>
      <w:r>
        <w:rPr>
          <w:rFonts w:asciiTheme="minorHAnsi" w:hAnsiTheme="minorHAnsi"/>
          <w:sz w:val="24"/>
          <w:szCs w:val="24"/>
        </w:rPr>
        <w:t xml:space="preserve"> er mer tilbøyelige til å støtte dem, enn sekulære grupper som selv ikke har behov for å praktisere en religion. Materialet viser at ikke-troende i mindre grad støtter utsagn knyttet til religionsfrihet enn de som selv har tilhørighet til en religiøs retning. Sivile og politiske rettigheter møter generelt omtrent like mye støtte fra ulike livssynsgrupper. Kvinners rettigheter står for eksempel sterkest blant dem som føler tilhørighet til den lutherske folkekirken. Religionsfrihet på gruppenivå står sterkest blant dem med tilhørighet til kristne frikirker. Den individuelle religionsfriheten støttes oftest av dem med tilhørighet til ikke-kristne religioner. Organisasjonsfriheten har sterkest støtte blant religiøse som ikke selv opplever tilhørighet til noen bestemt religiøs organisasjon - noe som kan virke paradoksalt. Men menneskerettighetene dreier seg om å sikre verdige forhold for utsatte grupper, uavhengig av om man selv er berørt eller ikke.  Homofiles rettigheter står sterkest blant den ikke-religiøse delen av ungdomsbefolkningen. Utsagnene knyttet til religionsfrihet oppnår jevnt over noe mindre støtte enn utsagn knyttet til kvinners og homofiles beskyttelsesbehov. Dette gjelder også blant de religiøse gruppene. Kanskje spiller det en rolle at konflikter omkring religiøse symboler i det offentlige rom er relativt nytt i Norge, og dermed noe vi ikke har rukket å venne oss til. I dag er både kristne og andre religioners symboler synlig til stede i samfunnsbildet og bidrar både til usikkerhet og heftige diskusjoner.          </w:t>
      </w:r>
    </w:p>
    <w:p w:rsidR="00251E4E" w:rsidRDefault="00251E4E" w:rsidP="00251E4E">
      <w:pPr>
        <w:pStyle w:val="Brdtekst"/>
        <w:spacing w:line="240" w:lineRule="auto"/>
        <w:rPr>
          <w:rFonts w:asciiTheme="minorHAnsi" w:hAnsiTheme="minorHAnsi"/>
          <w:sz w:val="20"/>
          <w:szCs w:val="20"/>
        </w:rPr>
      </w:pPr>
    </w:p>
    <w:p w:rsidR="008373C5" w:rsidRDefault="008373C5" w:rsidP="00251E4E">
      <w:pPr>
        <w:pStyle w:val="Brdtekst"/>
        <w:spacing w:line="240" w:lineRule="auto"/>
        <w:rPr>
          <w:rFonts w:asciiTheme="minorHAnsi" w:hAnsiTheme="minorHAnsi"/>
          <w:sz w:val="20"/>
          <w:szCs w:val="20"/>
        </w:rPr>
      </w:pPr>
    </w:p>
    <w:p w:rsidR="008373C5" w:rsidRDefault="008373C5" w:rsidP="00251E4E">
      <w:pPr>
        <w:pStyle w:val="Brdtekst"/>
        <w:spacing w:line="240" w:lineRule="auto"/>
        <w:rPr>
          <w:rFonts w:asciiTheme="minorHAnsi" w:hAnsiTheme="minorHAnsi"/>
          <w:sz w:val="20"/>
          <w:szCs w:val="20"/>
        </w:rPr>
      </w:pPr>
    </w:p>
    <w:p w:rsidR="008373C5" w:rsidRDefault="008373C5" w:rsidP="00251E4E">
      <w:pPr>
        <w:pStyle w:val="Brdtekst"/>
        <w:spacing w:line="240" w:lineRule="auto"/>
        <w:rPr>
          <w:rFonts w:asciiTheme="minorHAnsi" w:hAnsiTheme="minorHAnsi"/>
          <w:sz w:val="20"/>
          <w:szCs w:val="20"/>
        </w:rPr>
      </w:pPr>
    </w:p>
    <w:p w:rsidR="008373C5" w:rsidRDefault="008373C5" w:rsidP="00251E4E">
      <w:pPr>
        <w:pStyle w:val="Brdtekst"/>
        <w:spacing w:line="240" w:lineRule="auto"/>
        <w:rPr>
          <w:rFonts w:asciiTheme="minorHAnsi" w:hAnsiTheme="minorHAnsi"/>
          <w:sz w:val="20"/>
          <w:szCs w:val="20"/>
        </w:rPr>
      </w:pPr>
    </w:p>
    <w:p w:rsidR="008373C5" w:rsidRDefault="008373C5" w:rsidP="00251E4E">
      <w:pPr>
        <w:pStyle w:val="Brdtekst"/>
        <w:spacing w:line="240" w:lineRule="auto"/>
        <w:rPr>
          <w:rFonts w:asciiTheme="minorHAnsi" w:hAnsiTheme="minorHAnsi"/>
          <w:sz w:val="20"/>
          <w:szCs w:val="20"/>
        </w:rPr>
      </w:pPr>
    </w:p>
    <w:p w:rsidR="008373C5" w:rsidRDefault="008373C5" w:rsidP="00251E4E">
      <w:pPr>
        <w:pStyle w:val="Brdtekst"/>
        <w:spacing w:line="240" w:lineRule="auto"/>
        <w:rPr>
          <w:rFonts w:asciiTheme="minorHAnsi" w:hAnsiTheme="minorHAnsi"/>
          <w:sz w:val="20"/>
          <w:szCs w:val="20"/>
        </w:rPr>
      </w:pPr>
    </w:p>
    <w:p w:rsidR="008373C5" w:rsidRDefault="008373C5" w:rsidP="00251E4E">
      <w:pPr>
        <w:pStyle w:val="Brdtekst"/>
        <w:spacing w:line="240" w:lineRule="auto"/>
        <w:rPr>
          <w:rFonts w:asciiTheme="minorHAnsi" w:hAnsiTheme="minorHAnsi"/>
          <w:sz w:val="20"/>
          <w:szCs w:val="20"/>
        </w:rPr>
      </w:pPr>
    </w:p>
    <w:p w:rsidR="008373C5" w:rsidRDefault="008373C5" w:rsidP="00251E4E">
      <w:pPr>
        <w:pStyle w:val="Brdtekst"/>
        <w:spacing w:line="240" w:lineRule="auto"/>
        <w:rPr>
          <w:rFonts w:asciiTheme="minorHAnsi" w:hAnsiTheme="minorHAnsi"/>
          <w:sz w:val="20"/>
          <w:szCs w:val="20"/>
        </w:rPr>
      </w:pPr>
    </w:p>
    <w:p w:rsidR="008373C5" w:rsidRDefault="008373C5" w:rsidP="00251E4E">
      <w:pPr>
        <w:pStyle w:val="Brdtekst"/>
        <w:spacing w:line="240" w:lineRule="auto"/>
        <w:rPr>
          <w:rFonts w:asciiTheme="minorHAnsi" w:hAnsiTheme="minorHAnsi"/>
          <w:sz w:val="20"/>
          <w:szCs w:val="20"/>
        </w:rPr>
      </w:pPr>
    </w:p>
    <w:p w:rsidR="008373C5" w:rsidRDefault="008373C5" w:rsidP="00251E4E">
      <w:pPr>
        <w:pStyle w:val="Brdtekst"/>
        <w:spacing w:line="240" w:lineRule="auto"/>
        <w:rPr>
          <w:rFonts w:asciiTheme="minorHAnsi" w:hAnsiTheme="minorHAnsi"/>
          <w:sz w:val="20"/>
          <w:szCs w:val="20"/>
        </w:rPr>
      </w:pPr>
    </w:p>
    <w:p w:rsidR="008373C5" w:rsidRDefault="00251E4E" w:rsidP="008373C5">
      <w:pPr>
        <w:pStyle w:val="Brdtekst"/>
        <w:spacing w:line="240" w:lineRule="auto"/>
        <w:rPr>
          <w:rFonts w:asciiTheme="minorHAnsi" w:hAnsiTheme="minorHAnsi"/>
          <w:sz w:val="20"/>
          <w:szCs w:val="20"/>
        </w:rPr>
      </w:pPr>
      <w:r>
        <w:rPr>
          <w:rFonts w:asciiTheme="minorHAnsi" w:hAnsiTheme="minorHAnsi"/>
          <w:sz w:val="20"/>
          <w:szCs w:val="20"/>
        </w:rPr>
        <w:lastRenderedPageBreak/>
        <w:t>Tabell 3: Ulike religiøse gruppers skåre på indekser (verdier 1-9).</w:t>
      </w:r>
      <w:r w:rsidR="008373C5">
        <w:rPr>
          <w:rFonts w:asciiTheme="minorHAnsi" w:hAnsiTheme="minorHAnsi"/>
          <w:sz w:val="20"/>
          <w:szCs w:val="20"/>
        </w:rPr>
        <w:t xml:space="preserve"> </w:t>
      </w:r>
    </w:p>
    <w:tbl>
      <w:tblPr>
        <w:tblStyle w:val="Tabellrutenett"/>
        <w:tblW w:w="9975" w:type="dxa"/>
        <w:tblLook w:val="04A0" w:firstRow="1" w:lastRow="0" w:firstColumn="1" w:lastColumn="0" w:noHBand="0" w:noVBand="1"/>
      </w:tblPr>
      <w:tblGrid>
        <w:gridCol w:w="1297"/>
        <w:gridCol w:w="1410"/>
        <w:gridCol w:w="1534"/>
        <w:gridCol w:w="1393"/>
        <w:gridCol w:w="1535"/>
        <w:gridCol w:w="1535"/>
        <w:gridCol w:w="1271"/>
      </w:tblGrid>
      <w:tr w:rsidR="008373C5" w:rsidTr="008373C5">
        <w:tc>
          <w:tcPr>
            <w:tcW w:w="1297" w:type="dxa"/>
          </w:tcPr>
          <w:p w:rsidR="008373C5" w:rsidRDefault="008373C5" w:rsidP="00825DDA">
            <w:pPr>
              <w:rPr>
                <w:rFonts w:asciiTheme="minorHAnsi" w:hAnsiTheme="minorHAnsi"/>
                <w:sz w:val="20"/>
                <w:szCs w:val="20"/>
                <w:bdr w:val="none" w:sz="0" w:space="0" w:color="auto" w:frame="1"/>
              </w:rPr>
            </w:pPr>
          </w:p>
        </w:tc>
        <w:tc>
          <w:tcPr>
            <w:tcW w:w="1410" w:type="dxa"/>
          </w:tcPr>
          <w:p w:rsidR="008373C5" w:rsidRDefault="008373C5" w:rsidP="00825DDA">
            <w:pPr>
              <w:pStyle w:val="Brdtekst"/>
              <w:rPr>
                <w:rFonts w:asciiTheme="minorHAnsi" w:hAnsiTheme="minorHAnsi"/>
                <w:sz w:val="20"/>
                <w:szCs w:val="20"/>
                <w:bdr w:val="none" w:sz="0" w:space="0" w:color="auto" w:frame="1"/>
              </w:rPr>
            </w:pPr>
            <w:r>
              <w:rPr>
                <w:rFonts w:asciiTheme="minorHAnsi" w:hAnsiTheme="minorHAnsi"/>
                <w:sz w:val="20"/>
                <w:szCs w:val="20"/>
                <w:bdr w:val="none" w:sz="0" w:space="0" w:color="auto" w:frame="1"/>
              </w:rPr>
              <w:t xml:space="preserve">Organisasjons-frihet </w:t>
            </w:r>
          </w:p>
        </w:tc>
        <w:tc>
          <w:tcPr>
            <w:tcW w:w="1534" w:type="dxa"/>
          </w:tcPr>
          <w:p w:rsidR="008373C5" w:rsidRDefault="008373C5" w:rsidP="00825DDA">
            <w:pPr>
              <w:pStyle w:val="Brdtekst"/>
              <w:rPr>
                <w:rFonts w:asciiTheme="minorHAnsi" w:hAnsiTheme="minorHAnsi"/>
                <w:sz w:val="20"/>
                <w:szCs w:val="20"/>
                <w:bdr w:val="none" w:sz="0" w:space="0" w:color="auto" w:frame="1"/>
              </w:rPr>
            </w:pPr>
            <w:r>
              <w:rPr>
                <w:rFonts w:asciiTheme="minorHAnsi" w:hAnsiTheme="minorHAnsi"/>
                <w:sz w:val="20"/>
                <w:szCs w:val="20"/>
                <w:bdr w:val="none" w:sz="0" w:space="0" w:color="auto" w:frame="1"/>
              </w:rPr>
              <w:t xml:space="preserve">Religionsfrihet (organisasjoner) </w:t>
            </w:r>
          </w:p>
        </w:tc>
        <w:tc>
          <w:tcPr>
            <w:tcW w:w="1393" w:type="dxa"/>
          </w:tcPr>
          <w:p w:rsidR="008373C5" w:rsidRDefault="008373C5" w:rsidP="00825DDA">
            <w:pPr>
              <w:pStyle w:val="Brdtekst"/>
              <w:rPr>
                <w:rFonts w:asciiTheme="minorHAnsi" w:hAnsiTheme="minorHAnsi"/>
                <w:sz w:val="20"/>
                <w:szCs w:val="20"/>
                <w:bdr w:val="none" w:sz="0" w:space="0" w:color="auto" w:frame="1"/>
              </w:rPr>
            </w:pPr>
            <w:r>
              <w:rPr>
                <w:rFonts w:asciiTheme="minorHAnsi" w:hAnsiTheme="minorHAnsi"/>
                <w:sz w:val="20"/>
                <w:szCs w:val="20"/>
                <w:bdr w:val="none" w:sz="0" w:space="0" w:color="auto" w:frame="1"/>
              </w:rPr>
              <w:t>Religionsfrihet (individer)</w:t>
            </w:r>
          </w:p>
        </w:tc>
        <w:tc>
          <w:tcPr>
            <w:tcW w:w="1535" w:type="dxa"/>
          </w:tcPr>
          <w:p w:rsidR="008373C5" w:rsidRDefault="008373C5" w:rsidP="00825DDA">
            <w:pPr>
              <w:pStyle w:val="Brdtekst"/>
              <w:rPr>
                <w:rFonts w:asciiTheme="minorHAnsi" w:hAnsiTheme="minorHAnsi"/>
                <w:sz w:val="20"/>
                <w:szCs w:val="20"/>
                <w:bdr w:val="none" w:sz="0" w:space="0" w:color="auto" w:frame="1"/>
              </w:rPr>
            </w:pPr>
            <w:r>
              <w:rPr>
                <w:rFonts w:asciiTheme="minorHAnsi" w:hAnsiTheme="minorHAnsi"/>
                <w:sz w:val="20"/>
                <w:szCs w:val="20"/>
                <w:bdr w:val="none" w:sz="0" w:space="0" w:color="auto" w:frame="1"/>
              </w:rPr>
              <w:t>Diskriminerings-</w:t>
            </w:r>
            <w:r>
              <w:rPr>
                <w:rFonts w:asciiTheme="minorHAnsi" w:hAnsiTheme="minorHAnsi"/>
                <w:sz w:val="20"/>
                <w:szCs w:val="20"/>
                <w:bdr w:val="none" w:sz="0" w:space="0" w:color="auto" w:frame="1"/>
              </w:rPr>
              <w:br/>
              <w:t>beskyttelse (kvinner)</w:t>
            </w:r>
          </w:p>
        </w:tc>
        <w:tc>
          <w:tcPr>
            <w:tcW w:w="1535" w:type="dxa"/>
          </w:tcPr>
          <w:p w:rsidR="008373C5" w:rsidRDefault="008373C5" w:rsidP="00825DDA">
            <w:pPr>
              <w:pStyle w:val="Brdtekst"/>
              <w:rPr>
                <w:rFonts w:asciiTheme="minorHAnsi" w:hAnsiTheme="minorHAnsi"/>
                <w:sz w:val="20"/>
                <w:szCs w:val="20"/>
                <w:bdr w:val="none" w:sz="0" w:space="0" w:color="auto" w:frame="1"/>
              </w:rPr>
            </w:pPr>
            <w:r>
              <w:rPr>
                <w:rFonts w:asciiTheme="minorHAnsi" w:hAnsiTheme="minorHAnsi"/>
                <w:sz w:val="20"/>
                <w:szCs w:val="20"/>
                <w:bdr w:val="none" w:sz="0" w:space="0" w:color="auto" w:frame="1"/>
              </w:rPr>
              <w:t>Diskriminerings-</w:t>
            </w:r>
            <w:r>
              <w:rPr>
                <w:rFonts w:asciiTheme="minorHAnsi" w:hAnsiTheme="minorHAnsi"/>
                <w:sz w:val="20"/>
                <w:szCs w:val="20"/>
                <w:bdr w:val="none" w:sz="0" w:space="0" w:color="auto" w:frame="1"/>
              </w:rPr>
              <w:br/>
              <w:t>beskyttelse (homofile)</w:t>
            </w:r>
          </w:p>
        </w:tc>
        <w:tc>
          <w:tcPr>
            <w:tcW w:w="1271" w:type="dxa"/>
          </w:tcPr>
          <w:p w:rsidR="008373C5" w:rsidRDefault="008373C5" w:rsidP="00825DDA">
            <w:pPr>
              <w:pStyle w:val="Brdtekst"/>
              <w:rPr>
                <w:rFonts w:asciiTheme="minorHAnsi" w:hAnsiTheme="minorHAnsi"/>
                <w:sz w:val="20"/>
                <w:szCs w:val="20"/>
                <w:bdr w:val="none" w:sz="0" w:space="0" w:color="auto" w:frame="1"/>
              </w:rPr>
            </w:pPr>
            <w:r>
              <w:rPr>
                <w:rFonts w:asciiTheme="minorHAnsi" w:hAnsiTheme="minorHAnsi"/>
                <w:sz w:val="20"/>
                <w:szCs w:val="20"/>
                <w:bdr w:val="none" w:sz="0" w:space="0" w:color="auto" w:frame="1"/>
              </w:rPr>
              <w:t xml:space="preserve"> Antall enheter </w:t>
            </w:r>
          </w:p>
        </w:tc>
      </w:tr>
      <w:tr w:rsidR="008373C5" w:rsidTr="008373C5">
        <w:tc>
          <w:tcPr>
            <w:tcW w:w="1297" w:type="dxa"/>
          </w:tcPr>
          <w:p w:rsidR="008373C5" w:rsidRDefault="008373C5" w:rsidP="00825DDA">
            <w:pPr>
              <w:pStyle w:val="Brdtekst"/>
              <w:rPr>
                <w:rFonts w:asciiTheme="minorHAnsi" w:hAnsiTheme="minorHAnsi"/>
                <w:sz w:val="20"/>
                <w:szCs w:val="20"/>
                <w:bdr w:val="none" w:sz="0" w:space="0" w:color="auto" w:frame="1"/>
              </w:rPr>
            </w:pPr>
            <w:r>
              <w:rPr>
                <w:rFonts w:asciiTheme="minorHAnsi" w:hAnsiTheme="minorHAnsi"/>
                <w:sz w:val="20"/>
                <w:szCs w:val="20"/>
                <w:bdr w:val="none" w:sz="0" w:space="0" w:color="auto" w:frame="1"/>
              </w:rPr>
              <w:t>Tilhørighet til den norske folkekirken</w:t>
            </w:r>
          </w:p>
        </w:tc>
        <w:tc>
          <w:tcPr>
            <w:tcW w:w="1410" w:type="dxa"/>
          </w:tcPr>
          <w:p w:rsidR="008373C5" w:rsidRDefault="008373C5" w:rsidP="00825DDA">
            <w:pPr>
              <w:pStyle w:val="Brdtekst"/>
              <w:rPr>
                <w:rFonts w:asciiTheme="minorHAnsi" w:hAnsiTheme="minorHAnsi"/>
                <w:sz w:val="20"/>
                <w:szCs w:val="20"/>
                <w:bdr w:val="none" w:sz="0" w:space="0" w:color="auto" w:frame="1"/>
              </w:rPr>
            </w:pPr>
            <w:r>
              <w:rPr>
                <w:rFonts w:asciiTheme="minorHAnsi" w:hAnsiTheme="minorHAnsi"/>
                <w:sz w:val="20"/>
                <w:szCs w:val="20"/>
                <w:bdr w:val="none" w:sz="0" w:space="0" w:color="auto" w:frame="1"/>
              </w:rPr>
              <w:t xml:space="preserve"> 5.63</w:t>
            </w:r>
          </w:p>
        </w:tc>
        <w:tc>
          <w:tcPr>
            <w:tcW w:w="1534" w:type="dxa"/>
          </w:tcPr>
          <w:p w:rsidR="008373C5" w:rsidRDefault="008373C5" w:rsidP="00825DDA">
            <w:pPr>
              <w:pStyle w:val="Brdtekst"/>
              <w:rPr>
                <w:rFonts w:asciiTheme="minorHAnsi" w:hAnsiTheme="minorHAnsi"/>
                <w:sz w:val="20"/>
                <w:szCs w:val="20"/>
                <w:bdr w:val="none" w:sz="0" w:space="0" w:color="auto" w:frame="1"/>
              </w:rPr>
            </w:pPr>
            <w:r>
              <w:rPr>
                <w:rFonts w:asciiTheme="minorHAnsi" w:hAnsiTheme="minorHAnsi"/>
                <w:sz w:val="20"/>
                <w:szCs w:val="20"/>
                <w:bdr w:val="none" w:sz="0" w:space="0" w:color="auto" w:frame="1"/>
              </w:rPr>
              <w:t>4.94</w:t>
            </w:r>
          </w:p>
        </w:tc>
        <w:tc>
          <w:tcPr>
            <w:tcW w:w="1393" w:type="dxa"/>
          </w:tcPr>
          <w:p w:rsidR="008373C5" w:rsidRDefault="008373C5" w:rsidP="00825DDA">
            <w:pPr>
              <w:pStyle w:val="Brdtekst"/>
              <w:rPr>
                <w:rFonts w:asciiTheme="minorHAnsi" w:hAnsiTheme="minorHAnsi"/>
                <w:sz w:val="20"/>
                <w:szCs w:val="20"/>
                <w:bdr w:val="none" w:sz="0" w:space="0" w:color="auto" w:frame="1"/>
              </w:rPr>
            </w:pPr>
            <w:r>
              <w:rPr>
                <w:rFonts w:asciiTheme="minorHAnsi" w:hAnsiTheme="minorHAnsi"/>
                <w:sz w:val="20"/>
                <w:szCs w:val="20"/>
                <w:bdr w:val="none" w:sz="0" w:space="0" w:color="auto" w:frame="1"/>
              </w:rPr>
              <w:t>4.93</w:t>
            </w:r>
          </w:p>
        </w:tc>
        <w:tc>
          <w:tcPr>
            <w:tcW w:w="1535" w:type="dxa"/>
          </w:tcPr>
          <w:p w:rsidR="008373C5" w:rsidRDefault="008373C5" w:rsidP="00825DDA">
            <w:pPr>
              <w:pStyle w:val="Brdtekst"/>
              <w:rPr>
                <w:rFonts w:asciiTheme="minorHAnsi" w:hAnsiTheme="minorHAnsi"/>
                <w:sz w:val="20"/>
                <w:szCs w:val="20"/>
                <w:bdr w:val="none" w:sz="0" w:space="0" w:color="auto" w:frame="1"/>
              </w:rPr>
            </w:pPr>
            <w:r>
              <w:rPr>
                <w:rFonts w:asciiTheme="minorHAnsi" w:hAnsiTheme="minorHAnsi"/>
                <w:b/>
                <w:bCs/>
                <w:sz w:val="20"/>
                <w:szCs w:val="20"/>
                <w:bdr w:val="none" w:sz="0" w:space="0" w:color="auto" w:frame="1"/>
              </w:rPr>
              <w:t>8.12</w:t>
            </w:r>
          </w:p>
        </w:tc>
        <w:tc>
          <w:tcPr>
            <w:tcW w:w="1535" w:type="dxa"/>
          </w:tcPr>
          <w:p w:rsidR="008373C5" w:rsidRDefault="008373C5" w:rsidP="00825DDA">
            <w:pPr>
              <w:pStyle w:val="Brdtekst"/>
              <w:rPr>
                <w:rFonts w:asciiTheme="minorHAnsi" w:hAnsiTheme="minorHAnsi"/>
                <w:sz w:val="20"/>
                <w:szCs w:val="20"/>
                <w:bdr w:val="none" w:sz="0" w:space="0" w:color="auto" w:frame="1"/>
              </w:rPr>
            </w:pPr>
            <w:r>
              <w:rPr>
                <w:rFonts w:asciiTheme="minorHAnsi" w:hAnsiTheme="minorHAnsi"/>
                <w:sz w:val="20"/>
                <w:szCs w:val="20"/>
                <w:bdr w:val="none" w:sz="0" w:space="0" w:color="auto" w:frame="1"/>
              </w:rPr>
              <w:t>8.45</w:t>
            </w:r>
          </w:p>
        </w:tc>
        <w:tc>
          <w:tcPr>
            <w:tcW w:w="1271" w:type="dxa"/>
          </w:tcPr>
          <w:p w:rsidR="008373C5" w:rsidRDefault="008373C5" w:rsidP="00825DDA">
            <w:pPr>
              <w:pStyle w:val="Brdtekst"/>
              <w:rPr>
                <w:rFonts w:asciiTheme="minorHAnsi" w:hAnsiTheme="minorHAnsi"/>
                <w:sz w:val="20"/>
                <w:szCs w:val="20"/>
                <w:bdr w:val="none" w:sz="0" w:space="0" w:color="auto" w:frame="1"/>
              </w:rPr>
            </w:pPr>
            <w:r>
              <w:rPr>
                <w:rFonts w:asciiTheme="minorHAnsi" w:hAnsiTheme="minorHAnsi"/>
                <w:sz w:val="20"/>
                <w:szCs w:val="20"/>
                <w:bdr w:val="none" w:sz="0" w:space="0" w:color="auto" w:frame="1"/>
              </w:rPr>
              <w:t xml:space="preserve"> 302</w:t>
            </w:r>
          </w:p>
        </w:tc>
      </w:tr>
      <w:tr w:rsidR="008373C5" w:rsidTr="008373C5">
        <w:tc>
          <w:tcPr>
            <w:tcW w:w="1297" w:type="dxa"/>
          </w:tcPr>
          <w:p w:rsidR="008373C5" w:rsidRDefault="008373C5" w:rsidP="00825DDA">
            <w:pPr>
              <w:pStyle w:val="Brdtekst"/>
              <w:rPr>
                <w:rFonts w:asciiTheme="minorHAnsi" w:hAnsiTheme="minorHAnsi"/>
                <w:sz w:val="20"/>
                <w:szCs w:val="20"/>
                <w:bdr w:val="none" w:sz="0" w:space="0" w:color="auto" w:frame="1"/>
              </w:rPr>
            </w:pPr>
            <w:r>
              <w:rPr>
                <w:rFonts w:asciiTheme="minorHAnsi" w:hAnsiTheme="minorHAnsi"/>
                <w:sz w:val="20"/>
                <w:szCs w:val="20"/>
                <w:bdr w:val="none" w:sz="0" w:space="0" w:color="auto" w:frame="1"/>
              </w:rPr>
              <w:t>Tilhørighet til kristne frikirker</w:t>
            </w:r>
          </w:p>
        </w:tc>
        <w:tc>
          <w:tcPr>
            <w:tcW w:w="1410" w:type="dxa"/>
          </w:tcPr>
          <w:p w:rsidR="008373C5" w:rsidRDefault="008373C5" w:rsidP="00825DDA">
            <w:pPr>
              <w:pStyle w:val="Brdtekst"/>
              <w:rPr>
                <w:rFonts w:asciiTheme="minorHAnsi" w:hAnsiTheme="minorHAnsi"/>
                <w:sz w:val="20"/>
                <w:szCs w:val="20"/>
                <w:bdr w:val="none" w:sz="0" w:space="0" w:color="auto" w:frame="1"/>
              </w:rPr>
            </w:pPr>
            <w:r>
              <w:rPr>
                <w:rFonts w:asciiTheme="minorHAnsi" w:hAnsiTheme="minorHAnsi"/>
                <w:sz w:val="20"/>
                <w:szCs w:val="20"/>
                <w:bdr w:val="none" w:sz="0" w:space="0" w:color="auto" w:frame="1"/>
              </w:rPr>
              <w:t>5.98</w:t>
            </w:r>
          </w:p>
        </w:tc>
        <w:tc>
          <w:tcPr>
            <w:tcW w:w="1534" w:type="dxa"/>
          </w:tcPr>
          <w:p w:rsidR="008373C5" w:rsidRDefault="008373C5" w:rsidP="00825DDA">
            <w:pPr>
              <w:pStyle w:val="Brdtekst"/>
              <w:rPr>
                <w:rFonts w:asciiTheme="minorHAnsi" w:hAnsiTheme="minorHAnsi"/>
                <w:sz w:val="20"/>
                <w:szCs w:val="20"/>
                <w:bdr w:val="none" w:sz="0" w:space="0" w:color="auto" w:frame="1"/>
              </w:rPr>
            </w:pPr>
            <w:r>
              <w:rPr>
                <w:rFonts w:asciiTheme="minorHAnsi" w:hAnsiTheme="minorHAnsi"/>
                <w:b/>
                <w:bCs/>
                <w:sz w:val="20"/>
                <w:szCs w:val="20"/>
                <w:bdr w:val="none" w:sz="0" w:space="0" w:color="auto" w:frame="1"/>
              </w:rPr>
              <w:t>5.56</w:t>
            </w:r>
          </w:p>
        </w:tc>
        <w:tc>
          <w:tcPr>
            <w:tcW w:w="1393" w:type="dxa"/>
          </w:tcPr>
          <w:p w:rsidR="008373C5" w:rsidRDefault="008373C5" w:rsidP="00825DDA">
            <w:pPr>
              <w:pStyle w:val="Brdtekst"/>
              <w:rPr>
                <w:rFonts w:asciiTheme="minorHAnsi" w:hAnsiTheme="minorHAnsi"/>
                <w:sz w:val="20"/>
                <w:szCs w:val="20"/>
                <w:bdr w:val="none" w:sz="0" w:space="0" w:color="auto" w:frame="1"/>
              </w:rPr>
            </w:pPr>
            <w:r>
              <w:rPr>
                <w:rFonts w:asciiTheme="minorHAnsi" w:hAnsiTheme="minorHAnsi"/>
                <w:sz w:val="20"/>
                <w:szCs w:val="20"/>
                <w:bdr w:val="none" w:sz="0" w:space="0" w:color="auto" w:frame="1"/>
              </w:rPr>
              <w:t>5.77</w:t>
            </w:r>
          </w:p>
        </w:tc>
        <w:tc>
          <w:tcPr>
            <w:tcW w:w="1535" w:type="dxa"/>
          </w:tcPr>
          <w:p w:rsidR="008373C5" w:rsidRDefault="008373C5" w:rsidP="00825DDA">
            <w:pPr>
              <w:pStyle w:val="Brdtekst"/>
              <w:rPr>
                <w:rFonts w:asciiTheme="minorHAnsi" w:hAnsiTheme="minorHAnsi"/>
                <w:sz w:val="20"/>
                <w:szCs w:val="20"/>
                <w:bdr w:val="none" w:sz="0" w:space="0" w:color="auto" w:frame="1"/>
              </w:rPr>
            </w:pPr>
            <w:r>
              <w:rPr>
                <w:rFonts w:asciiTheme="minorHAnsi" w:hAnsiTheme="minorHAnsi"/>
                <w:sz w:val="20"/>
                <w:szCs w:val="20"/>
                <w:bdr w:val="none" w:sz="0" w:space="0" w:color="auto" w:frame="1"/>
              </w:rPr>
              <w:t>7.83</w:t>
            </w:r>
          </w:p>
        </w:tc>
        <w:tc>
          <w:tcPr>
            <w:tcW w:w="1535" w:type="dxa"/>
          </w:tcPr>
          <w:p w:rsidR="008373C5" w:rsidRDefault="008373C5" w:rsidP="00825DDA">
            <w:pPr>
              <w:pStyle w:val="Brdtekst"/>
              <w:rPr>
                <w:rFonts w:asciiTheme="minorHAnsi" w:hAnsiTheme="minorHAnsi"/>
                <w:sz w:val="20"/>
                <w:szCs w:val="20"/>
                <w:bdr w:val="none" w:sz="0" w:space="0" w:color="auto" w:frame="1"/>
              </w:rPr>
            </w:pPr>
            <w:r>
              <w:rPr>
                <w:rFonts w:asciiTheme="minorHAnsi" w:hAnsiTheme="minorHAnsi"/>
                <w:sz w:val="20"/>
                <w:szCs w:val="20"/>
                <w:bdr w:val="none" w:sz="0" w:space="0" w:color="auto" w:frame="1"/>
              </w:rPr>
              <w:t>7.60</w:t>
            </w:r>
          </w:p>
        </w:tc>
        <w:tc>
          <w:tcPr>
            <w:tcW w:w="1271" w:type="dxa"/>
          </w:tcPr>
          <w:p w:rsidR="008373C5" w:rsidRDefault="008373C5" w:rsidP="00825DDA">
            <w:pPr>
              <w:pStyle w:val="Brdtekst"/>
              <w:rPr>
                <w:rFonts w:asciiTheme="minorHAnsi" w:hAnsiTheme="minorHAnsi"/>
                <w:sz w:val="20"/>
                <w:szCs w:val="20"/>
                <w:bdr w:val="none" w:sz="0" w:space="0" w:color="auto" w:frame="1"/>
              </w:rPr>
            </w:pPr>
            <w:r>
              <w:rPr>
                <w:rFonts w:asciiTheme="minorHAnsi" w:hAnsiTheme="minorHAnsi"/>
                <w:sz w:val="20"/>
                <w:szCs w:val="20"/>
                <w:bdr w:val="none" w:sz="0" w:space="0" w:color="auto" w:frame="1"/>
              </w:rPr>
              <w:t xml:space="preserve"> 52</w:t>
            </w:r>
          </w:p>
        </w:tc>
      </w:tr>
      <w:tr w:rsidR="008373C5" w:rsidTr="008373C5">
        <w:tc>
          <w:tcPr>
            <w:tcW w:w="1297" w:type="dxa"/>
          </w:tcPr>
          <w:p w:rsidR="008373C5" w:rsidRDefault="008373C5" w:rsidP="00825DDA">
            <w:pPr>
              <w:pStyle w:val="Brdtekst"/>
              <w:rPr>
                <w:rFonts w:asciiTheme="minorHAnsi" w:hAnsiTheme="minorHAnsi"/>
                <w:sz w:val="20"/>
                <w:szCs w:val="20"/>
                <w:bdr w:val="none" w:sz="0" w:space="0" w:color="auto" w:frame="1"/>
              </w:rPr>
            </w:pPr>
            <w:r>
              <w:rPr>
                <w:rFonts w:asciiTheme="minorHAnsi" w:hAnsiTheme="minorHAnsi"/>
                <w:sz w:val="20"/>
                <w:szCs w:val="20"/>
                <w:bdr w:val="none" w:sz="0" w:space="0" w:color="auto" w:frame="1"/>
              </w:rPr>
              <w:t>Tilhørighet til ikke-kristne religioner</w:t>
            </w:r>
          </w:p>
        </w:tc>
        <w:tc>
          <w:tcPr>
            <w:tcW w:w="1410" w:type="dxa"/>
          </w:tcPr>
          <w:p w:rsidR="008373C5" w:rsidRDefault="008373C5" w:rsidP="00825DDA">
            <w:pPr>
              <w:pStyle w:val="Brdtekst"/>
              <w:rPr>
                <w:rFonts w:asciiTheme="minorHAnsi" w:hAnsiTheme="minorHAnsi"/>
                <w:sz w:val="20"/>
                <w:szCs w:val="20"/>
                <w:bdr w:val="none" w:sz="0" w:space="0" w:color="auto" w:frame="1"/>
              </w:rPr>
            </w:pPr>
            <w:r>
              <w:rPr>
                <w:rFonts w:asciiTheme="minorHAnsi" w:hAnsiTheme="minorHAnsi"/>
                <w:sz w:val="20"/>
                <w:szCs w:val="20"/>
                <w:bdr w:val="none" w:sz="0" w:space="0" w:color="auto" w:frame="1"/>
              </w:rPr>
              <w:t>5.27</w:t>
            </w:r>
          </w:p>
        </w:tc>
        <w:tc>
          <w:tcPr>
            <w:tcW w:w="1534" w:type="dxa"/>
          </w:tcPr>
          <w:p w:rsidR="008373C5" w:rsidRDefault="008373C5" w:rsidP="00825DDA">
            <w:pPr>
              <w:pStyle w:val="Brdtekst"/>
              <w:rPr>
                <w:rFonts w:asciiTheme="minorHAnsi" w:hAnsiTheme="minorHAnsi"/>
                <w:sz w:val="20"/>
                <w:szCs w:val="20"/>
                <w:bdr w:val="none" w:sz="0" w:space="0" w:color="auto" w:frame="1"/>
              </w:rPr>
            </w:pPr>
            <w:r>
              <w:rPr>
                <w:rFonts w:asciiTheme="minorHAnsi" w:hAnsiTheme="minorHAnsi"/>
                <w:sz w:val="20"/>
                <w:szCs w:val="20"/>
                <w:bdr w:val="none" w:sz="0" w:space="0" w:color="auto" w:frame="1"/>
              </w:rPr>
              <w:t>5.38</w:t>
            </w:r>
          </w:p>
        </w:tc>
        <w:tc>
          <w:tcPr>
            <w:tcW w:w="1393" w:type="dxa"/>
          </w:tcPr>
          <w:p w:rsidR="008373C5" w:rsidRDefault="008373C5" w:rsidP="00825DDA">
            <w:pPr>
              <w:pStyle w:val="Brdtekst"/>
              <w:rPr>
                <w:rFonts w:asciiTheme="minorHAnsi" w:hAnsiTheme="minorHAnsi"/>
                <w:sz w:val="20"/>
                <w:szCs w:val="20"/>
                <w:bdr w:val="none" w:sz="0" w:space="0" w:color="auto" w:frame="1"/>
              </w:rPr>
            </w:pPr>
            <w:r>
              <w:rPr>
                <w:rFonts w:asciiTheme="minorHAnsi" w:hAnsiTheme="minorHAnsi"/>
                <w:b/>
                <w:bCs/>
                <w:sz w:val="20"/>
                <w:szCs w:val="20"/>
                <w:bdr w:val="none" w:sz="0" w:space="0" w:color="auto" w:frame="1"/>
              </w:rPr>
              <w:t>6.35</w:t>
            </w:r>
          </w:p>
        </w:tc>
        <w:tc>
          <w:tcPr>
            <w:tcW w:w="1535" w:type="dxa"/>
          </w:tcPr>
          <w:p w:rsidR="008373C5" w:rsidRDefault="008373C5" w:rsidP="00825DDA">
            <w:pPr>
              <w:pStyle w:val="Brdtekst"/>
              <w:rPr>
                <w:rFonts w:asciiTheme="minorHAnsi" w:hAnsiTheme="minorHAnsi"/>
                <w:sz w:val="20"/>
                <w:szCs w:val="20"/>
                <w:bdr w:val="none" w:sz="0" w:space="0" w:color="auto" w:frame="1"/>
              </w:rPr>
            </w:pPr>
            <w:r>
              <w:rPr>
                <w:rFonts w:asciiTheme="minorHAnsi" w:hAnsiTheme="minorHAnsi"/>
                <w:sz w:val="20"/>
                <w:szCs w:val="20"/>
                <w:bdr w:val="none" w:sz="0" w:space="0" w:color="auto" w:frame="1"/>
              </w:rPr>
              <w:t>7.41</w:t>
            </w:r>
          </w:p>
        </w:tc>
        <w:tc>
          <w:tcPr>
            <w:tcW w:w="1535" w:type="dxa"/>
          </w:tcPr>
          <w:p w:rsidR="008373C5" w:rsidRDefault="008373C5" w:rsidP="00825DDA">
            <w:pPr>
              <w:pStyle w:val="Brdtekst"/>
              <w:rPr>
                <w:rFonts w:asciiTheme="minorHAnsi" w:hAnsiTheme="minorHAnsi"/>
                <w:sz w:val="20"/>
                <w:szCs w:val="20"/>
                <w:bdr w:val="none" w:sz="0" w:space="0" w:color="auto" w:frame="1"/>
              </w:rPr>
            </w:pPr>
            <w:r>
              <w:rPr>
                <w:rFonts w:asciiTheme="minorHAnsi" w:hAnsiTheme="minorHAnsi"/>
                <w:sz w:val="20"/>
                <w:szCs w:val="20"/>
                <w:bdr w:val="none" w:sz="0" w:space="0" w:color="auto" w:frame="1"/>
              </w:rPr>
              <w:t>6.78</w:t>
            </w:r>
          </w:p>
        </w:tc>
        <w:tc>
          <w:tcPr>
            <w:tcW w:w="1271" w:type="dxa"/>
          </w:tcPr>
          <w:p w:rsidR="008373C5" w:rsidRDefault="008373C5" w:rsidP="00825DDA">
            <w:pPr>
              <w:pStyle w:val="Brdtekst"/>
              <w:rPr>
                <w:rFonts w:asciiTheme="minorHAnsi" w:hAnsiTheme="minorHAnsi"/>
                <w:sz w:val="20"/>
                <w:szCs w:val="20"/>
                <w:bdr w:val="none" w:sz="0" w:space="0" w:color="auto" w:frame="1"/>
              </w:rPr>
            </w:pPr>
            <w:r>
              <w:rPr>
                <w:rFonts w:asciiTheme="minorHAnsi" w:hAnsiTheme="minorHAnsi"/>
                <w:sz w:val="20"/>
                <w:szCs w:val="20"/>
                <w:bdr w:val="none" w:sz="0" w:space="0" w:color="auto" w:frame="1"/>
              </w:rPr>
              <w:t xml:space="preserve"> 91</w:t>
            </w:r>
          </w:p>
        </w:tc>
      </w:tr>
      <w:tr w:rsidR="008373C5" w:rsidTr="008373C5">
        <w:tc>
          <w:tcPr>
            <w:tcW w:w="1297" w:type="dxa"/>
          </w:tcPr>
          <w:p w:rsidR="008373C5" w:rsidRDefault="008373C5" w:rsidP="00825DDA">
            <w:pPr>
              <w:pStyle w:val="Brdtekst"/>
              <w:rPr>
                <w:rFonts w:asciiTheme="minorHAnsi" w:hAnsiTheme="minorHAnsi"/>
                <w:sz w:val="20"/>
                <w:szCs w:val="20"/>
                <w:bdr w:val="none" w:sz="0" w:space="0" w:color="auto" w:frame="1"/>
              </w:rPr>
            </w:pPr>
            <w:r>
              <w:rPr>
                <w:rFonts w:asciiTheme="minorHAnsi" w:hAnsiTheme="minorHAnsi"/>
                <w:sz w:val="20"/>
                <w:szCs w:val="20"/>
                <w:bdr w:val="none" w:sz="0" w:space="0" w:color="auto" w:frame="1"/>
              </w:rPr>
              <w:t>Religiøs uten noen bestemt tilhørighet</w:t>
            </w:r>
          </w:p>
        </w:tc>
        <w:tc>
          <w:tcPr>
            <w:tcW w:w="1410" w:type="dxa"/>
          </w:tcPr>
          <w:p w:rsidR="008373C5" w:rsidRDefault="008373C5" w:rsidP="00825DDA">
            <w:pPr>
              <w:pStyle w:val="Brdtekst"/>
              <w:rPr>
                <w:rFonts w:asciiTheme="minorHAnsi" w:hAnsiTheme="minorHAnsi"/>
                <w:sz w:val="20"/>
                <w:szCs w:val="20"/>
                <w:bdr w:val="none" w:sz="0" w:space="0" w:color="auto" w:frame="1"/>
              </w:rPr>
            </w:pPr>
            <w:r>
              <w:rPr>
                <w:rFonts w:asciiTheme="minorHAnsi" w:hAnsiTheme="minorHAnsi"/>
                <w:b/>
                <w:bCs/>
                <w:sz w:val="20"/>
                <w:szCs w:val="20"/>
                <w:bdr w:val="none" w:sz="0" w:space="0" w:color="auto" w:frame="1"/>
              </w:rPr>
              <w:t>6.39</w:t>
            </w:r>
          </w:p>
        </w:tc>
        <w:tc>
          <w:tcPr>
            <w:tcW w:w="1534" w:type="dxa"/>
          </w:tcPr>
          <w:p w:rsidR="008373C5" w:rsidRDefault="008373C5" w:rsidP="00825DDA">
            <w:pPr>
              <w:pStyle w:val="Brdtekst"/>
              <w:rPr>
                <w:rFonts w:asciiTheme="minorHAnsi" w:hAnsiTheme="minorHAnsi"/>
                <w:sz w:val="20"/>
                <w:szCs w:val="20"/>
                <w:bdr w:val="none" w:sz="0" w:space="0" w:color="auto" w:frame="1"/>
              </w:rPr>
            </w:pPr>
            <w:r>
              <w:rPr>
                <w:rFonts w:asciiTheme="minorHAnsi" w:hAnsiTheme="minorHAnsi"/>
                <w:sz w:val="20"/>
                <w:szCs w:val="20"/>
                <w:bdr w:val="none" w:sz="0" w:space="0" w:color="auto" w:frame="1"/>
              </w:rPr>
              <w:t>5.00</w:t>
            </w:r>
          </w:p>
        </w:tc>
        <w:tc>
          <w:tcPr>
            <w:tcW w:w="1393" w:type="dxa"/>
          </w:tcPr>
          <w:p w:rsidR="008373C5" w:rsidRDefault="008373C5" w:rsidP="00825DDA">
            <w:pPr>
              <w:pStyle w:val="Brdtekst"/>
              <w:rPr>
                <w:rFonts w:asciiTheme="minorHAnsi" w:hAnsiTheme="minorHAnsi"/>
                <w:sz w:val="20"/>
                <w:szCs w:val="20"/>
                <w:bdr w:val="none" w:sz="0" w:space="0" w:color="auto" w:frame="1"/>
              </w:rPr>
            </w:pPr>
            <w:r>
              <w:rPr>
                <w:rFonts w:asciiTheme="minorHAnsi" w:hAnsiTheme="minorHAnsi"/>
                <w:sz w:val="20"/>
                <w:szCs w:val="20"/>
                <w:bdr w:val="none" w:sz="0" w:space="0" w:color="auto" w:frame="1"/>
              </w:rPr>
              <w:t>5.39</w:t>
            </w:r>
          </w:p>
        </w:tc>
        <w:tc>
          <w:tcPr>
            <w:tcW w:w="1535" w:type="dxa"/>
          </w:tcPr>
          <w:p w:rsidR="008373C5" w:rsidRDefault="008373C5" w:rsidP="00825DDA">
            <w:pPr>
              <w:pStyle w:val="Brdtekst"/>
              <w:rPr>
                <w:rFonts w:asciiTheme="minorHAnsi" w:hAnsiTheme="minorHAnsi"/>
                <w:sz w:val="20"/>
                <w:szCs w:val="20"/>
                <w:bdr w:val="none" w:sz="0" w:space="0" w:color="auto" w:frame="1"/>
              </w:rPr>
            </w:pPr>
            <w:r>
              <w:rPr>
                <w:rFonts w:asciiTheme="minorHAnsi" w:hAnsiTheme="minorHAnsi"/>
                <w:sz w:val="20"/>
                <w:szCs w:val="20"/>
                <w:bdr w:val="none" w:sz="0" w:space="0" w:color="auto" w:frame="1"/>
              </w:rPr>
              <w:t>7.97</w:t>
            </w:r>
          </w:p>
        </w:tc>
        <w:tc>
          <w:tcPr>
            <w:tcW w:w="1535" w:type="dxa"/>
          </w:tcPr>
          <w:p w:rsidR="008373C5" w:rsidRDefault="008373C5" w:rsidP="00825DDA">
            <w:pPr>
              <w:pStyle w:val="Brdtekst"/>
              <w:rPr>
                <w:rFonts w:asciiTheme="minorHAnsi" w:hAnsiTheme="minorHAnsi"/>
                <w:sz w:val="20"/>
                <w:szCs w:val="20"/>
                <w:bdr w:val="none" w:sz="0" w:space="0" w:color="auto" w:frame="1"/>
              </w:rPr>
            </w:pPr>
            <w:r>
              <w:rPr>
                <w:rFonts w:asciiTheme="minorHAnsi" w:hAnsiTheme="minorHAnsi"/>
                <w:sz w:val="20"/>
                <w:szCs w:val="20"/>
                <w:bdr w:val="none" w:sz="0" w:space="0" w:color="auto" w:frame="1"/>
              </w:rPr>
              <w:t>8.09</w:t>
            </w:r>
          </w:p>
        </w:tc>
        <w:tc>
          <w:tcPr>
            <w:tcW w:w="1271" w:type="dxa"/>
          </w:tcPr>
          <w:p w:rsidR="008373C5" w:rsidRDefault="008373C5" w:rsidP="00825DDA">
            <w:pPr>
              <w:pStyle w:val="Brdtekst"/>
              <w:rPr>
                <w:rFonts w:asciiTheme="minorHAnsi" w:hAnsiTheme="minorHAnsi"/>
                <w:sz w:val="20"/>
                <w:szCs w:val="20"/>
                <w:bdr w:val="none" w:sz="0" w:space="0" w:color="auto" w:frame="1"/>
              </w:rPr>
            </w:pPr>
            <w:r>
              <w:rPr>
                <w:rFonts w:asciiTheme="minorHAnsi" w:hAnsiTheme="minorHAnsi"/>
                <w:sz w:val="20"/>
                <w:szCs w:val="20"/>
                <w:bdr w:val="none" w:sz="0" w:space="0" w:color="auto" w:frame="1"/>
              </w:rPr>
              <w:t xml:space="preserve"> 33</w:t>
            </w:r>
          </w:p>
        </w:tc>
      </w:tr>
      <w:tr w:rsidR="008373C5" w:rsidTr="008373C5">
        <w:tc>
          <w:tcPr>
            <w:tcW w:w="1297" w:type="dxa"/>
          </w:tcPr>
          <w:p w:rsidR="008373C5" w:rsidRDefault="008373C5" w:rsidP="00825DDA">
            <w:pPr>
              <w:pStyle w:val="Brdtekst"/>
              <w:rPr>
                <w:rFonts w:asciiTheme="minorHAnsi" w:hAnsiTheme="minorHAnsi"/>
                <w:sz w:val="20"/>
                <w:szCs w:val="20"/>
                <w:bdr w:val="none" w:sz="0" w:space="0" w:color="auto" w:frame="1"/>
              </w:rPr>
            </w:pPr>
            <w:r>
              <w:rPr>
                <w:rFonts w:asciiTheme="minorHAnsi" w:hAnsiTheme="minorHAnsi"/>
                <w:sz w:val="20"/>
                <w:szCs w:val="20"/>
                <w:bdr w:val="none" w:sz="0" w:space="0" w:color="auto" w:frame="1"/>
              </w:rPr>
              <w:t>Ingen tilhørighet til noen form for religion</w:t>
            </w:r>
          </w:p>
        </w:tc>
        <w:tc>
          <w:tcPr>
            <w:tcW w:w="1410" w:type="dxa"/>
          </w:tcPr>
          <w:p w:rsidR="008373C5" w:rsidRDefault="008373C5" w:rsidP="00825DDA">
            <w:pPr>
              <w:pStyle w:val="Brdtekst"/>
              <w:rPr>
                <w:rFonts w:asciiTheme="minorHAnsi" w:hAnsiTheme="minorHAnsi"/>
                <w:sz w:val="20"/>
                <w:szCs w:val="20"/>
                <w:bdr w:val="none" w:sz="0" w:space="0" w:color="auto" w:frame="1"/>
              </w:rPr>
            </w:pPr>
            <w:r>
              <w:rPr>
                <w:rFonts w:asciiTheme="minorHAnsi" w:hAnsiTheme="minorHAnsi"/>
                <w:sz w:val="20"/>
                <w:szCs w:val="20"/>
                <w:bdr w:val="none" w:sz="0" w:space="0" w:color="auto" w:frame="1"/>
              </w:rPr>
              <w:t>5.88</w:t>
            </w:r>
          </w:p>
        </w:tc>
        <w:tc>
          <w:tcPr>
            <w:tcW w:w="1534" w:type="dxa"/>
          </w:tcPr>
          <w:p w:rsidR="008373C5" w:rsidRDefault="008373C5" w:rsidP="00825DDA">
            <w:pPr>
              <w:pStyle w:val="Brdtekst"/>
              <w:rPr>
                <w:rFonts w:asciiTheme="minorHAnsi" w:hAnsiTheme="minorHAnsi"/>
                <w:sz w:val="20"/>
                <w:szCs w:val="20"/>
                <w:bdr w:val="none" w:sz="0" w:space="0" w:color="auto" w:frame="1"/>
              </w:rPr>
            </w:pPr>
            <w:r>
              <w:rPr>
                <w:rFonts w:asciiTheme="minorHAnsi" w:hAnsiTheme="minorHAnsi"/>
                <w:sz w:val="20"/>
                <w:szCs w:val="20"/>
                <w:bdr w:val="none" w:sz="0" w:space="0" w:color="auto" w:frame="1"/>
              </w:rPr>
              <w:t>4.67</w:t>
            </w:r>
          </w:p>
        </w:tc>
        <w:tc>
          <w:tcPr>
            <w:tcW w:w="1393" w:type="dxa"/>
          </w:tcPr>
          <w:p w:rsidR="008373C5" w:rsidRDefault="008373C5" w:rsidP="00825DDA">
            <w:pPr>
              <w:pStyle w:val="Brdtekst"/>
              <w:rPr>
                <w:rFonts w:asciiTheme="minorHAnsi" w:hAnsiTheme="minorHAnsi"/>
                <w:sz w:val="20"/>
                <w:szCs w:val="20"/>
                <w:bdr w:val="none" w:sz="0" w:space="0" w:color="auto" w:frame="1"/>
              </w:rPr>
            </w:pPr>
            <w:r>
              <w:rPr>
                <w:rFonts w:asciiTheme="minorHAnsi" w:hAnsiTheme="minorHAnsi"/>
                <w:sz w:val="20"/>
                <w:szCs w:val="20"/>
                <w:bdr w:val="none" w:sz="0" w:space="0" w:color="auto" w:frame="1"/>
              </w:rPr>
              <w:t>4.48</w:t>
            </w:r>
          </w:p>
        </w:tc>
        <w:tc>
          <w:tcPr>
            <w:tcW w:w="1535" w:type="dxa"/>
          </w:tcPr>
          <w:p w:rsidR="008373C5" w:rsidRDefault="008373C5" w:rsidP="00825DDA">
            <w:pPr>
              <w:pStyle w:val="Brdtekst"/>
              <w:rPr>
                <w:rFonts w:asciiTheme="minorHAnsi" w:hAnsiTheme="minorHAnsi"/>
                <w:sz w:val="20"/>
                <w:szCs w:val="20"/>
                <w:bdr w:val="none" w:sz="0" w:space="0" w:color="auto" w:frame="1"/>
              </w:rPr>
            </w:pPr>
            <w:r>
              <w:rPr>
                <w:rFonts w:asciiTheme="minorHAnsi" w:hAnsiTheme="minorHAnsi"/>
                <w:sz w:val="20"/>
                <w:szCs w:val="20"/>
                <w:bdr w:val="none" w:sz="0" w:space="0" w:color="auto" w:frame="1"/>
              </w:rPr>
              <w:t>7.95</w:t>
            </w:r>
          </w:p>
        </w:tc>
        <w:tc>
          <w:tcPr>
            <w:tcW w:w="1535" w:type="dxa"/>
          </w:tcPr>
          <w:p w:rsidR="008373C5" w:rsidRDefault="008373C5" w:rsidP="00825DDA">
            <w:pPr>
              <w:pStyle w:val="Brdtekst"/>
              <w:rPr>
                <w:rFonts w:asciiTheme="minorHAnsi" w:hAnsiTheme="minorHAnsi"/>
                <w:sz w:val="20"/>
                <w:szCs w:val="20"/>
                <w:bdr w:val="none" w:sz="0" w:space="0" w:color="auto" w:frame="1"/>
              </w:rPr>
            </w:pPr>
            <w:r>
              <w:rPr>
                <w:rFonts w:asciiTheme="minorHAnsi" w:hAnsiTheme="minorHAnsi"/>
                <w:b/>
                <w:bCs/>
                <w:sz w:val="20"/>
                <w:szCs w:val="20"/>
                <w:bdr w:val="none" w:sz="0" w:space="0" w:color="auto" w:frame="1"/>
              </w:rPr>
              <w:t>8.49</w:t>
            </w:r>
          </w:p>
        </w:tc>
        <w:tc>
          <w:tcPr>
            <w:tcW w:w="1271" w:type="dxa"/>
          </w:tcPr>
          <w:p w:rsidR="008373C5" w:rsidRDefault="008373C5" w:rsidP="00825DDA">
            <w:pPr>
              <w:pStyle w:val="Brdtekst"/>
              <w:rPr>
                <w:rFonts w:asciiTheme="minorHAnsi" w:hAnsiTheme="minorHAnsi"/>
                <w:sz w:val="20"/>
                <w:szCs w:val="20"/>
                <w:bdr w:val="none" w:sz="0" w:space="0" w:color="auto" w:frame="1"/>
              </w:rPr>
            </w:pPr>
            <w:r>
              <w:rPr>
                <w:rFonts w:asciiTheme="minorHAnsi" w:hAnsiTheme="minorHAnsi"/>
                <w:sz w:val="20"/>
                <w:szCs w:val="20"/>
                <w:bdr w:val="none" w:sz="0" w:space="0" w:color="auto" w:frame="1"/>
              </w:rPr>
              <w:t xml:space="preserve"> 443</w:t>
            </w:r>
          </w:p>
        </w:tc>
      </w:tr>
    </w:tbl>
    <w:p w:rsidR="008373C5" w:rsidRDefault="008373C5" w:rsidP="00251E4E">
      <w:pPr>
        <w:pStyle w:val="Brdtekst"/>
        <w:spacing w:line="360" w:lineRule="auto"/>
        <w:rPr>
          <w:rFonts w:asciiTheme="minorHAnsi" w:hAnsiTheme="minorHAnsi"/>
          <w:sz w:val="24"/>
          <w:szCs w:val="24"/>
        </w:rPr>
      </w:pPr>
    </w:p>
    <w:p w:rsidR="00251E4E" w:rsidRDefault="008373C5" w:rsidP="00251E4E">
      <w:pPr>
        <w:pStyle w:val="Brdtekst"/>
        <w:spacing w:line="360" w:lineRule="auto"/>
        <w:rPr>
          <w:rFonts w:asciiTheme="minorHAnsi" w:hAnsiTheme="minorHAnsi"/>
          <w:sz w:val="24"/>
          <w:szCs w:val="24"/>
        </w:rPr>
      </w:pPr>
      <w:r>
        <w:rPr>
          <w:rFonts w:asciiTheme="minorHAnsi" w:hAnsiTheme="minorHAnsi"/>
          <w:sz w:val="24"/>
          <w:szCs w:val="24"/>
        </w:rPr>
        <w:t>I</w:t>
      </w:r>
      <w:r w:rsidR="00251E4E">
        <w:rPr>
          <w:rFonts w:asciiTheme="minorHAnsi" w:hAnsiTheme="minorHAnsi"/>
          <w:sz w:val="24"/>
          <w:szCs w:val="24"/>
        </w:rPr>
        <w:t xml:space="preserve"> hvilken grad kan holdningen til sivile og politiske menneskerettigheter forklares ut fra religiøse faktorer? Vi har allerede sett at tilhørighet til en religiøs gruppe eller organisasjon spiller inn på holdninger, særlig når det gjelder religionsfrihet i ulike former.</w:t>
      </w:r>
    </w:p>
    <w:p w:rsidR="00251E4E" w:rsidRDefault="00251E4E" w:rsidP="00251E4E">
      <w:pPr>
        <w:pStyle w:val="Brdtekst"/>
        <w:spacing w:line="360" w:lineRule="auto"/>
        <w:rPr>
          <w:rFonts w:asciiTheme="minorHAnsi" w:hAnsiTheme="minorHAnsi"/>
          <w:sz w:val="24"/>
          <w:szCs w:val="24"/>
        </w:rPr>
      </w:pPr>
      <w:r>
        <w:rPr>
          <w:rFonts w:asciiTheme="minorHAnsi" w:hAnsiTheme="minorHAnsi"/>
          <w:sz w:val="24"/>
          <w:szCs w:val="24"/>
        </w:rPr>
        <w:t xml:space="preserve">I undersøkelsen oppgir omkring 20 prosent av de unge at de har «et personlig forhold til Gud». Videre er det 16 prosent som ber til Gud minst en gang per måned, mens 11 prosent deltar i kollektive religiøse ritualer, som gudstjenester, minst månedlig.  I tabell 4 ser vi hvordan ulike faktorer spiller inn på støtten til menneskerettigheter, når vi tar hensyn til alle faktorene.  </w:t>
      </w:r>
    </w:p>
    <w:p w:rsidR="00251E4E" w:rsidRDefault="00251E4E" w:rsidP="00251E4E">
      <w:pPr>
        <w:pStyle w:val="Brdtekst"/>
        <w:spacing w:line="360" w:lineRule="auto"/>
        <w:rPr>
          <w:rFonts w:asciiTheme="minorHAnsi" w:hAnsiTheme="minorHAnsi"/>
          <w:sz w:val="24"/>
          <w:szCs w:val="24"/>
        </w:rPr>
      </w:pPr>
      <w:r>
        <w:rPr>
          <w:rFonts w:asciiTheme="minorHAnsi" w:hAnsiTheme="minorHAnsi"/>
          <w:sz w:val="24"/>
          <w:szCs w:val="24"/>
        </w:rPr>
        <w:t xml:space="preserve">  </w:t>
      </w:r>
    </w:p>
    <w:p w:rsidR="008373C5" w:rsidRDefault="008373C5" w:rsidP="00251E4E">
      <w:pPr>
        <w:pStyle w:val="Brdtekst"/>
        <w:spacing w:line="360" w:lineRule="auto"/>
        <w:rPr>
          <w:rFonts w:asciiTheme="minorHAnsi" w:hAnsiTheme="minorHAnsi"/>
          <w:sz w:val="24"/>
          <w:szCs w:val="24"/>
        </w:rPr>
      </w:pPr>
    </w:p>
    <w:p w:rsidR="008373C5" w:rsidRDefault="008373C5" w:rsidP="00251E4E">
      <w:pPr>
        <w:pStyle w:val="Brdtekst"/>
        <w:spacing w:line="360" w:lineRule="auto"/>
        <w:rPr>
          <w:rFonts w:asciiTheme="minorHAnsi" w:hAnsiTheme="minorHAnsi"/>
          <w:sz w:val="24"/>
          <w:szCs w:val="24"/>
        </w:rPr>
      </w:pPr>
    </w:p>
    <w:p w:rsidR="008373C5" w:rsidRDefault="008373C5" w:rsidP="00251E4E">
      <w:pPr>
        <w:pStyle w:val="Brdtekst"/>
        <w:spacing w:line="360" w:lineRule="auto"/>
        <w:rPr>
          <w:rFonts w:asciiTheme="minorHAnsi" w:hAnsiTheme="minorHAnsi"/>
          <w:sz w:val="24"/>
          <w:szCs w:val="24"/>
        </w:rPr>
      </w:pPr>
    </w:p>
    <w:p w:rsidR="008373C5" w:rsidRDefault="008373C5" w:rsidP="00251E4E">
      <w:pPr>
        <w:pStyle w:val="Brdtekst"/>
        <w:spacing w:line="360" w:lineRule="auto"/>
        <w:rPr>
          <w:rFonts w:asciiTheme="minorHAnsi" w:hAnsiTheme="minorHAnsi"/>
          <w:sz w:val="20"/>
          <w:szCs w:val="20"/>
        </w:rPr>
      </w:pPr>
    </w:p>
    <w:p w:rsidR="00251E4E" w:rsidRDefault="00251E4E" w:rsidP="00251E4E">
      <w:pPr>
        <w:pStyle w:val="Brdtekst"/>
        <w:spacing w:line="240" w:lineRule="auto"/>
        <w:rPr>
          <w:rFonts w:asciiTheme="minorHAnsi" w:hAnsiTheme="minorHAnsi"/>
          <w:sz w:val="20"/>
          <w:szCs w:val="20"/>
        </w:rPr>
      </w:pPr>
      <w:r>
        <w:rPr>
          <w:rFonts w:asciiTheme="minorHAnsi" w:hAnsiTheme="minorHAnsi"/>
          <w:sz w:val="20"/>
          <w:szCs w:val="20"/>
        </w:rPr>
        <w:lastRenderedPageBreak/>
        <w:t>Tabell 4. Faktorer som forklarer holdninger til sivile og politiske rettigheter. (Markerte effekter er signifikante og basert på lineær regresjonsanalyse, beta-verdier).</w:t>
      </w:r>
    </w:p>
    <w:tbl>
      <w:tblPr>
        <w:tblStyle w:val="Tabellrutenett1"/>
        <w:tblW w:w="5000" w:type="pct"/>
        <w:tblInd w:w="0" w:type="dxa"/>
        <w:tblLook w:val="04A0" w:firstRow="1" w:lastRow="0" w:firstColumn="1" w:lastColumn="0" w:noHBand="0" w:noVBand="1"/>
      </w:tblPr>
      <w:tblGrid>
        <w:gridCol w:w="1460"/>
        <w:gridCol w:w="1499"/>
        <w:gridCol w:w="1638"/>
        <w:gridCol w:w="1484"/>
        <w:gridCol w:w="1569"/>
        <w:gridCol w:w="1638"/>
      </w:tblGrid>
      <w:tr w:rsidR="00251E4E" w:rsidTr="00251E4E">
        <w:tc>
          <w:tcPr>
            <w:tcW w:w="729" w:type="pct"/>
            <w:tcBorders>
              <w:top w:val="single" w:sz="4" w:space="0" w:color="auto"/>
              <w:left w:val="single" w:sz="4" w:space="0" w:color="auto"/>
              <w:bottom w:val="single" w:sz="4" w:space="0" w:color="auto"/>
              <w:right w:val="single" w:sz="4" w:space="0" w:color="auto"/>
            </w:tcBorders>
          </w:tcPr>
          <w:p w:rsidR="00251E4E" w:rsidRDefault="00251E4E">
            <w:pPr>
              <w:spacing w:after="200"/>
              <w:rPr>
                <w:rFonts w:asciiTheme="minorHAnsi" w:hAnsiTheme="minorHAnsi"/>
                <w:sz w:val="20"/>
                <w:szCs w:val="20"/>
              </w:rPr>
            </w:pPr>
          </w:p>
        </w:tc>
        <w:tc>
          <w:tcPr>
            <w:tcW w:w="819"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 xml:space="preserve">Organisasjons-frihet </w:t>
            </w:r>
          </w:p>
        </w:tc>
        <w:tc>
          <w:tcPr>
            <w:tcW w:w="893"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 xml:space="preserve">Religionsfrihet (organisasjon) </w:t>
            </w:r>
          </w:p>
        </w:tc>
        <w:tc>
          <w:tcPr>
            <w:tcW w:w="810"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Religionsfrihet (individer)</w:t>
            </w:r>
          </w:p>
        </w:tc>
        <w:tc>
          <w:tcPr>
            <w:tcW w:w="856"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Diskriminerings</w:t>
            </w:r>
            <w:r>
              <w:rPr>
                <w:rFonts w:asciiTheme="minorHAnsi" w:hAnsiTheme="minorHAnsi"/>
                <w:sz w:val="20"/>
                <w:szCs w:val="20"/>
              </w:rPr>
              <w:br/>
              <w:t>beskyttelse (kvinner)</w:t>
            </w:r>
          </w:p>
        </w:tc>
        <w:tc>
          <w:tcPr>
            <w:tcW w:w="893"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Diskriminerings</w:t>
            </w:r>
            <w:r>
              <w:rPr>
                <w:rFonts w:asciiTheme="minorHAnsi" w:hAnsiTheme="minorHAnsi"/>
                <w:sz w:val="20"/>
                <w:szCs w:val="20"/>
              </w:rPr>
              <w:br/>
              <w:t>beskyttelse (homofile)</w:t>
            </w:r>
          </w:p>
        </w:tc>
      </w:tr>
      <w:tr w:rsidR="00251E4E" w:rsidTr="00251E4E">
        <w:tc>
          <w:tcPr>
            <w:tcW w:w="729"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Kjønn</w:t>
            </w:r>
          </w:p>
        </w:tc>
        <w:tc>
          <w:tcPr>
            <w:tcW w:w="819"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0</w:t>
            </w:r>
          </w:p>
        </w:tc>
        <w:tc>
          <w:tcPr>
            <w:tcW w:w="893"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0</w:t>
            </w:r>
          </w:p>
        </w:tc>
        <w:tc>
          <w:tcPr>
            <w:tcW w:w="810" w:type="pct"/>
            <w:tcBorders>
              <w:top w:val="single" w:sz="4" w:space="0" w:color="auto"/>
              <w:left w:val="single" w:sz="4" w:space="0" w:color="auto"/>
              <w:bottom w:val="single" w:sz="4" w:space="0" w:color="auto"/>
              <w:right w:val="single" w:sz="4" w:space="0" w:color="auto"/>
            </w:tcBorders>
          </w:tcPr>
          <w:p w:rsidR="00251E4E" w:rsidRDefault="00251E4E">
            <w:pPr>
              <w:pStyle w:val="Brdtekst"/>
              <w:rPr>
                <w:rFonts w:asciiTheme="minorHAnsi" w:hAnsiTheme="minorHAnsi"/>
                <w:sz w:val="20"/>
                <w:szCs w:val="20"/>
              </w:rPr>
            </w:pPr>
            <w:r>
              <w:rPr>
                <w:rFonts w:asciiTheme="minorHAnsi" w:hAnsiTheme="minorHAnsi"/>
                <w:sz w:val="20"/>
                <w:szCs w:val="20"/>
              </w:rPr>
              <w:t>_ _</w:t>
            </w:r>
          </w:p>
          <w:p w:rsidR="00251E4E" w:rsidRDefault="00251E4E">
            <w:pPr>
              <w:pStyle w:val="Brdtekst"/>
              <w:rPr>
                <w:rFonts w:asciiTheme="minorHAnsi" w:hAnsiTheme="minorHAnsi"/>
                <w:sz w:val="20"/>
                <w:szCs w:val="20"/>
              </w:rPr>
            </w:pPr>
          </w:p>
        </w:tc>
        <w:tc>
          <w:tcPr>
            <w:tcW w:w="856"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_ _</w:t>
            </w:r>
          </w:p>
        </w:tc>
        <w:tc>
          <w:tcPr>
            <w:tcW w:w="893"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_ _</w:t>
            </w:r>
          </w:p>
        </w:tc>
      </w:tr>
      <w:tr w:rsidR="00251E4E" w:rsidTr="00251E4E">
        <w:tc>
          <w:tcPr>
            <w:tcW w:w="729" w:type="pct"/>
            <w:tcBorders>
              <w:top w:val="single" w:sz="4" w:space="0" w:color="auto"/>
              <w:left w:val="single" w:sz="4" w:space="0" w:color="auto"/>
              <w:bottom w:val="single" w:sz="4" w:space="0" w:color="auto"/>
              <w:right w:val="single" w:sz="4" w:space="0" w:color="auto"/>
            </w:tcBorders>
          </w:tcPr>
          <w:p w:rsidR="00251E4E" w:rsidRDefault="00251E4E">
            <w:pPr>
              <w:pStyle w:val="Brdtekst"/>
              <w:rPr>
                <w:rFonts w:asciiTheme="minorHAnsi" w:hAnsiTheme="minorHAnsi"/>
                <w:sz w:val="20"/>
                <w:szCs w:val="20"/>
              </w:rPr>
            </w:pPr>
            <w:r>
              <w:rPr>
                <w:rFonts w:asciiTheme="minorHAnsi" w:hAnsiTheme="minorHAnsi"/>
                <w:sz w:val="20"/>
                <w:szCs w:val="20"/>
              </w:rPr>
              <w:t>Fylke</w:t>
            </w:r>
          </w:p>
          <w:p w:rsidR="00251E4E" w:rsidRDefault="00251E4E">
            <w:pPr>
              <w:pStyle w:val="Brdtekst"/>
              <w:rPr>
                <w:rFonts w:asciiTheme="minorHAnsi" w:hAnsiTheme="minorHAnsi"/>
                <w:sz w:val="20"/>
                <w:szCs w:val="20"/>
              </w:rPr>
            </w:pPr>
          </w:p>
        </w:tc>
        <w:tc>
          <w:tcPr>
            <w:tcW w:w="819"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0</w:t>
            </w:r>
          </w:p>
        </w:tc>
        <w:tc>
          <w:tcPr>
            <w:tcW w:w="893"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0</w:t>
            </w:r>
          </w:p>
        </w:tc>
        <w:tc>
          <w:tcPr>
            <w:tcW w:w="810"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_</w:t>
            </w:r>
          </w:p>
        </w:tc>
        <w:tc>
          <w:tcPr>
            <w:tcW w:w="856"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w:t>
            </w:r>
          </w:p>
        </w:tc>
        <w:tc>
          <w:tcPr>
            <w:tcW w:w="893"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 +</w:t>
            </w:r>
          </w:p>
        </w:tc>
      </w:tr>
      <w:tr w:rsidR="00251E4E" w:rsidTr="00251E4E">
        <w:tc>
          <w:tcPr>
            <w:tcW w:w="729"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 xml:space="preserve">Foreldres utdanningsnivå </w:t>
            </w:r>
            <w:r>
              <w:rPr>
                <w:rFonts w:asciiTheme="minorHAnsi" w:hAnsiTheme="minorHAnsi"/>
                <w:sz w:val="20"/>
                <w:szCs w:val="20"/>
              </w:rPr>
              <w:br/>
              <w:t>(1-10)</w:t>
            </w:r>
          </w:p>
        </w:tc>
        <w:tc>
          <w:tcPr>
            <w:tcW w:w="819"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0</w:t>
            </w:r>
          </w:p>
        </w:tc>
        <w:tc>
          <w:tcPr>
            <w:tcW w:w="893"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0</w:t>
            </w:r>
          </w:p>
        </w:tc>
        <w:tc>
          <w:tcPr>
            <w:tcW w:w="810"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_ _</w:t>
            </w:r>
          </w:p>
        </w:tc>
        <w:tc>
          <w:tcPr>
            <w:tcW w:w="856"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0</w:t>
            </w:r>
          </w:p>
        </w:tc>
        <w:tc>
          <w:tcPr>
            <w:tcW w:w="893"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 +</w:t>
            </w:r>
          </w:p>
        </w:tc>
      </w:tr>
      <w:tr w:rsidR="00251E4E" w:rsidTr="00251E4E">
        <w:tc>
          <w:tcPr>
            <w:tcW w:w="729"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Politisk</w:t>
            </w:r>
            <w:r>
              <w:rPr>
                <w:rFonts w:asciiTheme="minorHAnsi" w:hAnsiTheme="minorHAnsi"/>
                <w:sz w:val="20"/>
                <w:szCs w:val="20"/>
              </w:rPr>
              <w:br/>
              <w:t>ståsted (1-10)</w:t>
            </w:r>
          </w:p>
        </w:tc>
        <w:tc>
          <w:tcPr>
            <w:tcW w:w="819"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0</w:t>
            </w:r>
          </w:p>
        </w:tc>
        <w:tc>
          <w:tcPr>
            <w:tcW w:w="893"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0</w:t>
            </w:r>
          </w:p>
        </w:tc>
        <w:tc>
          <w:tcPr>
            <w:tcW w:w="810"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_ _</w:t>
            </w:r>
          </w:p>
        </w:tc>
        <w:tc>
          <w:tcPr>
            <w:tcW w:w="856"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_ _</w:t>
            </w:r>
          </w:p>
        </w:tc>
        <w:tc>
          <w:tcPr>
            <w:tcW w:w="893"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0</w:t>
            </w:r>
          </w:p>
        </w:tc>
      </w:tr>
      <w:tr w:rsidR="00251E4E" w:rsidTr="00251E4E">
        <w:tc>
          <w:tcPr>
            <w:tcW w:w="729"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Personlig gudstro</w:t>
            </w:r>
          </w:p>
        </w:tc>
        <w:tc>
          <w:tcPr>
            <w:tcW w:w="819"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0</w:t>
            </w:r>
          </w:p>
        </w:tc>
        <w:tc>
          <w:tcPr>
            <w:tcW w:w="893"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w:t>
            </w:r>
          </w:p>
        </w:tc>
        <w:tc>
          <w:tcPr>
            <w:tcW w:w="810"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 +</w:t>
            </w:r>
          </w:p>
        </w:tc>
        <w:tc>
          <w:tcPr>
            <w:tcW w:w="856"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 +</w:t>
            </w:r>
          </w:p>
        </w:tc>
        <w:tc>
          <w:tcPr>
            <w:tcW w:w="893"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w:t>
            </w:r>
          </w:p>
        </w:tc>
      </w:tr>
      <w:tr w:rsidR="00251E4E" w:rsidTr="00251E4E">
        <w:tc>
          <w:tcPr>
            <w:tcW w:w="729"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Bønn</w:t>
            </w:r>
          </w:p>
        </w:tc>
        <w:tc>
          <w:tcPr>
            <w:tcW w:w="819"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0</w:t>
            </w:r>
          </w:p>
        </w:tc>
        <w:tc>
          <w:tcPr>
            <w:tcW w:w="893"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w:t>
            </w:r>
          </w:p>
        </w:tc>
        <w:tc>
          <w:tcPr>
            <w:tcW w:w="810"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 +</w:t>
            </w:r>
          </w:p>
        </w:tc>
        <w:tc>
          <w:tcPr>
            <w:tcW w:w="856"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0</w:t>
            </w:r>
          </w:p>
        </w:tc>
        <w:tc>
          <w:tcPr>
            <w:tcW w:w="893" w:type="pct"/>
            <w:tcBorders>
              <w:top w:val="single" w:sz="4" w:space="0" w:color="auto"/>
              <w:left w:val="single" w:sz="4" w:space="0" w:color="auto"/>
              <w:bottom w:val="single" w:sz="4" w:space="0" w:color="auto"/>
              <w:right w:val="single" w:sz="4" w:space="0" w:color="auto"/>
            </w:tcBorders>
          </w:tcPr>
          <w:p w:rsidR="00251E4E" w:rsidRDefault="00251E4E">
            <w:pPr>
              <w:pStyle w:val="Brdtekst"/>
              <w:rPr>
                <w:rFonts w:asciiTheme="minorHAnsi" w:hAnsiTheme="minorHAnsi"/>
                <w:sz w:val="20"/>
                <w:szCs w:val="20"/>
              </w:rPr>
            </w:pPr>
            <w:r>
              <w:rPr>
                <w:rFonts w:asciiTheme="minorHAnsi" w:hAnsiTheme="minorHAnsi"/>
                <w:sz w:val="20"/>
                <w:szCs w:val="20"/>
              </w:rPr>
              <w:t>_ _</w:t>
            </w:r>
          </w:p>
          <w:p w:rsidR="00251E4E" w:rsidRDefault="00251E4E">
            <w:pPr>
              <w:pStyle w:val="Brdtekst"/>
              <w:rPr>
                <w:rFonts w:asciiTheme="minorHAnsi" w:hAnsiTheme="minorHAnsi"/>
                <w:sz w:val="20"/>
                <w:szCs w:val="20"/>
              </w:rPr>
            </w:pPr>
          </w:p>
        </w:tc>
      </w:tr>
      <w:tr w:rsidR="00251E4E" w:rsidTr="00251E4E">
        <w:tc>
          <w:tcPr>
            <w:tcW w:w="729"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Religiøse ritualer</w:t>
            </w:r>
          </w:p>
        </w:tc>
        <w:tc>
          <w:tcPr>
            <w:tcW w:w="819"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0</w:t>
            </w:r>
          </w:p>
        </w:tc>
        <w:tc>
          <w:tcPr>
            <w:tcW w:w="893"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 +</w:t>
            </w:r>
          </w:p>
        </w:tc>
        <w:tc>
          <w:tcPr>
            <w:tcW w:w="810"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0</w:t>
            </w:r>
          </w:p>
        </w:tc>
        <w:tc>
          <w:tcPr>
            <w:tcW w:w="856"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_ _</w:t>
            </w:r>
          </w:p>
        </w:tc>
        <w:tc>
          <w:tcPr>
            <w:tcW w:w="893"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_ _</w:t>
            </w:r>
          </w:p>
        </w:tc>
      </w:tr>
      <w:tr w:rsidR="00251E4E" w:rsidTr="00251E4E">
        <w:tc>
          <w:tcPr>
            <w:tcW w:w="729"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 xml:space="preserve">Forklarings-kraft </w:t>
            </w:r>
          </w:p>
        </w:tc>
        <w:tc>
          <w:tcPr>
            <w:tcW w:w="819"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1 %</w:t>
            </w:r>
          </w:p>
        </w:tc>
        <w:tc>
          <w:tcPr>
            <w:tcW w:w="893"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6 %</w:t>
            </w:r>
          </w:p>
        </w:tc>
        <w:tc>
          <w:tcPr>
            <w:tcW w:w="810"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17 %</w:t>
            </w:r>
          </w:p>
        </w:tc>
        <w:tc>
          <w:tcPr>
            <w:tcW w:w="856"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12 %</w:t>
            </w:r>
          </w:p>
        </w:tc>
        <w:tc>
          <w:tcPr>
            <w:tcW w:w="893" w:type="pct"/>
            <w:tcBorders>
              <w:top w:val="single" w:sz="4" w:space="0" w:color="auto"/>
              <w:left w:val="single" w:sz="4" w:space="0" w:color="auto"/>
              <w:bottom w:val="single" w:sz="4" w:space="0" w:color="auto"/>
              <w:right w:val="single" w:sz="4" w:space="0" w:color="auto"/>
            </w:tcBorders>
            <w:hideMark/>
          </w:tcPr>
          <w:p w:rsidR="00251E4E" w:rsidRDefault="00251E4E">
            <w:pPr>
              <w:pStyle w:val="Brdtekst"/>
              <w:rPr>
                <w:rFonts w:asciiTheme="minorHAnsi" w:hAnsiTheme="minorHAnsi"/>
                <w:sz w:val="20"/>
                <w:szCs w:val="20"/>
              </w:rPr>
            </w:pPr>
            <w:r>
              <w:rPr>
                <w:rFonts w:asciiTheme="minorHAnsi" w:hAnsiTheme="minorHAnsi"/>
                <w:sz w:val="20"/>
                <w:szCs w:val="20"/>
              </w:rPr>
              <w:t>19 %</w:t>
            </w:r>
          </w:p>
        </w:tc>
      </w:tr>
    </w:tbl>
    <w:p w:rsidR="00251E4E" w:rsidRDefault="00251E4E" w:rsidP="00251E4E">
      <w:pPr>
        <w:pStyle w:val="Brdtekst"/>
        <w:spacing w:line="240" w:lineRule="auto"/>
        <w:rPr>
          <w:rFonts w:asciiTheme="minorHAnsi" w:hAnsiTheme="minorHAnsi"/>
          <w:sz w:val="20"/>
          <w:szCs w:val="20"/>
        </w:rPr>
      </w:pPr>
      <w:r>
        <w:rPr>
          <w:rFonts w:asciiTheme="minorHAnsi" w:hAnsiTheme="minorHAnsi"/>
          <w:sz w:val="20"/>
          <w:szCs w:val="20"/>
        </w:rPr>
        <w:t>-- Sterk negativ effekt, - moderat negativ effekt, 0 ingen effekt, + moderat positiv effekt, ++ sterk positiv effekt</w:t>
      </w:r>
    </w:p>
    <w:p w:rsidR="00251E4E" w:rsidRDefault="00251E4E" w:rsidP="00251E4E">
      <w:pPr>
        <w:pStyle w:val="Brdtekst"/>
        <w:spacing w:line="360" w:lineRule="auto"/>
        <w:rPr>
          <w:rFonts w:asciiTheme="minorHAnsi" w:hAnsiTheme="minorHAnsi"/>
          <w:sz w:val="20"/>
          <w:szCs w:val="20"/>
        </w:rPr>
      </w:pPr>
    </w:p>
    <w:p w:rsidR="00251E4E" w:rsidRDefault="00251E4E" w:rsidP="00251E4E">
      <w:pPr>
        <w:pStyle w:val="Brdtekst"/>
        <w:spacing w:line="360" w:lineRule="auto"/>
        <w:rPr>
          <w:rFonts w:asciiTheme="minorHAnsi" w:hAnsiTheme="minorHAnsi"/>
          <w:sz w:val="24"/>
          <w:szCs w:val="24"/>
        </w:rPr>
      </w:pPr>
      <w:r>
        <w:rPr>
          <w:rFonts w:asciiTheme="minorHAnsi" w:hAnsiTheme="minorHAnsi"/>
          <w:sz w:val="24"/>
          <w:szCs w:val="24"/>
        </w:rPr>
        <w:t xml:space="preserve">Settet av forklaringsvariabler forklarer best variasjoner i holdninger til individuell religionsfrihet, samt beskyttelse av kvinner og homofile (12-19 % av variansen forklart). Organisasjonsfrihet står omtrent like sterkt i alle grupper – demografiske, politiske og religiøse. Retten til å drive med religiøs virksomhet blir sterkest støttet av de som selv er religiøst aktive (især dem som deltar i kollektive religiøse ritualer). Heller ikke her gir kjønn, fylke (Oslo </w:t>
      </w:r>
      <w:proofErr w:type="spellStart"/>
      <w:r>
        <w:rPr>
          <w:rFonts w:asciiTheme="minorHAnsi" w:hAnsiTheme="minorHAnsi"/>
          <w:sz w:val="24"/>
          <w:szCs w:val="24"/>
        </w:rPr>
        <w:t>vs</w:t>
      </w:r>
      <w:proofErr w:type="spellEnd"/>
      <w:r>
        <w:rPr>
          <w:rFonts w:asciiTheme="minorHAnsi" w:hAnsiTheme="minorHAnsi"/>
          <w:sz w:val="24"/>
          <w:szCs w:val="24"/>
        </w:rPr>
        <w:t xml:space="preserve"> Akershus), sosiale bakgrunn eller politisk ståsted utslag på holdningene. Det gjør de derimot når det gjelder målet på individuell religionsfrihet. Igjen ser vi at religiøse faktorer kan bidra til å underbygge støtten til menneskerettigheter. Både de som har en personlig gudstro og de som ofte ber støtter denne rettigheten, i sterkere enn andre. Kvinner støtter sterkere opp om individuell religionsfrihet, enn menn. Ungdom i Akershus (N=370) støtter oftere en slik rettighet, enn ungdom bosatt i Oslo. Ungdom med foreldre med høyt utdanningsnivå støtter i mindre grad opp om individuell religionsfrihet, enn dem som har foreldre med lavere utdanningsnivå. De som plasserer seg på den politiske venstresiden er mer positive til individuell religionsfrihet enn de på høyresiden. De to spørsmålene som dreier seg om å forhindre diskriminering av utsatte grupper som kvinner og homofile gir til dels andre resultater. Igjen er det slik at kvinner oftere støtter disse </w:t>
      </w:r>
      <w:r>
        <w:rPr>
          <w:rFonts w:asciiTheme="minorHAnsi" w:hAnsiTheme="minorHAnsi"/>
          <w:sz w:val="24"/>
          <w:szCs w:val="24"/>
        </w:rPr>
        <w:lastRenderedPageBreak/>
        <w:t>rettighetene, enn menn. Begge rettighetene står sterkere i Oslo enn i Akershus. Foreldres utdanningsnivå har positiv innvirkning på støtten til homofiles rettigheter, mens plassering på politikkens venstreside virker positivt på støtten til kvinners rettigheter.  Når det gjelder religiøse faktorer</w:t>
      </w:r>
      <w:r w:rsidR="003251B0">
        <w:rPr>
          <w:rFonts w:asciiTheme="minorHAnsi" w:hAnsiTheme="minorHAnsi"/>
          <w:sz w:val="24"/>
          <w:szCs w:val="24"/>
        </w:rPr>
        <w:t>,</w:t>
      </w:r>
      <w:r>
        <w:rPr>
          <w:rFonts w:asciiTheme="minorHAnsi" w:hAnsiTheme="minorHAnsi"/>
          <w:sz w:val="24"/>
          <w:szCs w:val="24"/>
        </w:rPr>
        <w:t xml:space="preserve"> er bildet mer sammensatt. Mens personlig gudstro virker positivt inn på de to siste holdningsindeksene, har deltakelse i kollektive religiøse ritualer den motsatte effekten.         </w:t>
      </w:r>
    </w:p>
    <w:p w:rsidR="00251E4E" w:rsidRDefault="00F83D3A" w:rsidP="00251E4E">
      <w:pPr>
        <w:pStyle w:val="Brdtekst"/>
        <w:spacing w:line="360" w:lineRule="auto"/>
        <w:rPr>
          <w:rFonts w:asciiTheme="minorHAnsi" w:hAnsiTheme="minorHAnsi"/>
          <w:b/>
          <w:sz w:val="24"/>
          <w:szCs w:val="24"/>
        </w:rPr>
      </w:pPr>
      <w:r>
        <w:rPr>
          <w:rFonts w:asciiTheme="minorHAnsi" w:hAnsiTheme="minorHAnsi"/>
          <w:b/>
          <w:sz w:val="24"/>
          <w:szCs w:val="24"/>
        </w:rPr>
        <w:t>Ikke religions-åpne</w:t>
      </w:r>
    </w:p>
    <w:p w:rsidR="00251E4E" w:rsidRDefault="00251E4E" w:rsidP="00251E4E">
      <w:pPr>
        <w:pStyle w:val="Brdtekst"/>
        <w:spacing w:line="360" w:lineRule="auto"/>
        <w:rPr>
          <w:rFonts w:asciiTheme="minorHAnsi" w:hAnsiTheme="minorHAnsi"/>
          <w:sz w:val="24"/>
          <w:szCs w:val="24"/>
        </w:rPr>
      </w:pPr>
      <w:r>
        <w:rPr>
          <w:rFonts w:asciiTheme="minorHAnsi" w:hAnsiTheme="minorHAnsi"/>
          <w:sz w:val="24"/>
          <w:szCs w:val="24"/>
        </w:rPr>
        <w:t xml:space="preserve">I et stadig mer pluralistisk samfunn er det viktig at unge mennesker har et bevisst forhold til menneskerettighetene og forholdet mellom religion og rettigheter. Denne korte presentasjonen av noen utvalgte data viser at situasjonen på feltet ikke er uproblematisk. Generelt står støtten til politisk organisasjonsfrihet, samt retten til beskyttelse for utsatte grupper (kvinner og homofile) sterkt blant unge i storbyområdet. Religionsfrihet, slik denne måles i undersøkelsen, blir til dels møtt med skepsis. En kunne på forhånd ha antatt at ungdom i Oslo-området ville utviklet større grad av toleranse overfor religiøst og kulturelt mangfold enn tilfellet ser ut til å være. Våre data tyder på at religionsfrihet står svakere enn andre sivile og politiske rettigheter. Den mest sekulære delen av ungdomsbefolkningen er skeptisk til religiøse uttrykk i offentligheten og til sider ved religionsfriheten. Stålsett-utvalgets ideer om økt åpenhet overfor religiøse uttrykk blir ikke uten møtt med støtte fra unge i storbyen. </w:t>
      </w:r>
    </w:p>
    <w:p w:rsidR="00251E4E" w:rsidRDefault="00251E4E" w:rsidP="00251E4E">
      <w:pPr>
        <w:pStyle w:val="Brdtekst"/>
        <w:spacing w:line="360" w:lineRule="auto"/>
        <w:rPr>
          <w:rFonts w:asciiTheme="minorHAnsi" w:hAnsiTheme="minorHAnsi"/>
          <w:sz w:val="24"/>
          <w:szCs w:val="24"/>
        </w:rPr>
      </w:pPr>
      <w:r>
        <w:rPr>
          <w:rFonts w:asciiTheme="minorHAnsi" w:hAnsiTheme="minorHAnsi"/>
          <w:sz w:val="24"/>
          <w:szCs w:val="24"/>
        </w:rPr>
        <w:t xml:space="preserve">Bildet som tegnes harmonerer ikke med det Jürgen Habermas (2006) har omtalt som «det post-sekulære samfunn». Det er mer som taler for analysen til David </w:t>
      </w:r>
      <w:proofErr w:type="spellStart"/>
      <w:r>
        <w:rPr>
          <w:rFonts w:asciiTheme="minorHAnsi" w:hAnsiTheme="minorHAnsi"/>
          <w:sz w:val="24"/>
          <w:szCs w:val="24"/>
        </w:rPr>
        <w:t>Voas</w:t>
      </w:r>
      <w:proofErr w:type="spellEnd"/>
      <w:r>
        <w:rPr>
          <w:rFonts w:asciiTheme="minorHAnsi" w:hAnsiTheme="minorHAnsi"/>
          <w:sz w:val="24"/>
          <w:szCs w:val="24"/>
        </w:rPr>
        <w:t xml:space="preserve"> og Rodney Ling (2010), der man skisserer økende konflikter knyttet til at religionens synlighet i en sekulær samfunnskontekst. Foreløpig er det lite som tyder på at sekulariserte unge er i ferd med å utvikle toleranse overfor religiøse uttrykk i det offentlige rom. Tiden vil vise om dette endrer seg etter hvert som folk blir vant til at religionen er blitt en synlig del av samfunnet eller om religion tvert imot blir kilde til stadig </w:t>
      </w:r>
      <w:r w:rsidR="00F83D3A">
        <w:rPr>
          <w:rFonts w:asciiTheme="minorHAnsi" w:hAnsiTheme="minorHAnsi"/>
          <w:sz w:val="24"/>
          <w:szCs w:val="24"/>
        </w:rPr>
        <w:t xml:space="preserve">tilbakevendende </w:t>
      </w:r>
      <w:r>
        <w:rPr>
          <w:rFonts w:asciiTheme="minorHAnsi" w:hAnsiTheme="minorHAnsi"/>
          <w:sz w:val="24"/>
          <w:szCs w:val="24"/>
        </w:rPr>
        <w:t>konflikt</w:t>
      </w:r>
      <w:r w:rsidR="00F83D3A">
        <w:rPr>
          <w:rFonts w:asciiTheme="minorHAnsi" w:hAnsiTheme="minorHAnsi"/>
          <w:sz w:val="24"/>
          <w:szCs w:val="24"/>
        </w:rPr>
        <w:t>er</w:t>
      </w:r>
      <w:r>
        <w:rPr>
          <w:rFonts w:asciiTheme="minorHAnsi" w:hAnsiTheme="minorHAnsi"/>
          <w:sz w:val="24"/>
          <w:szCs w:val="24"/>
        </w:rPr>
        <w:t xml:space="preserve">.  </w:t>
      </w:r>
    </w:p>
    <w:p w:rsidR="00251E4E" w:rsidRDefault="00251E4E" w:rsidP="00251E4E">
      <w:pPr>
        <w:pStyle w:val="Brdtekst"/>
        <w:spacing w:line="360" w:lineRule="auto"/>
        <w:rPr>
          <w:rFonts w:asciiTheme="minorHAnsi" w:hAnsiTheme="minorHAnsi"/>
          <w:sz w:val="24"/>
          <w:szCs w:val="24"/>
        </w:rPr>
      </w:pPr>
      <w:r>
        <w:rPr>
          <w:rFonts w:asciiTheme="minorHAnsi" w:hAnsiTheme="minorHAnsi"/>
          <w:sz w:val="24"/>
          <w:szCs w:val="24"/>
        </w:rPr>
        <w:t xml:space="preserve">       </w:t>
      </w:r>
    </w:p>
    <w:p w:rsidR="008373C5" w:rsidRDefault="008373C5" w:rsidP="00251E4E">
      <w:pPr>
        <w:pStyle w:val="Brdtekst"/>
        <w:spacing w:line="360" w:lineRule="auto"/>
        <w:rPr>
          <w:rFonts w:asciiTheme="minorHAnsi" w:hAnsiTheme="minorHAnsi"/>
          <w:sz w:val="24"/>
          <w:szCs w:val="24"/>
        </w:rPr>
      </w:pPr>
    </w:p>
    <w:p w:rsidR="008373C5" w:rsidRDefault="008373C5" w:rsidP="00251E4E">
      <w:pPr>
        <w:pStyle w:val="Brdtekst"/>
        <w:spacing w:line="360" w:lineRule="auto"/>
        <w:rPr>
          <w:rFonts w:asciiTheme="minorHAnsi" w:hAnsiTheme="minorHAnsi"/>
          <w:sz w:val="24"/>
          <w:szCs w:val="24"/>
        </w:rPr>
      </w:pPr>
      <w:bookmarkStart w:id="0" w:name="_GoBack"/>
      <w:bookmarkEnd w:id="0"/>
    </w:p>
    <w:p w:rsidR="00251E4E" w:rsidRDefault="00251E4E" w:rsidP="00251E4E">
      <w:pPr>
        <w:pStyle w:val="Brdtekst"/>
        <w:spacing w:line="360" w:lineRule="auto"/>
        <w:rPr>
          <w:rFonts w:asciiTheme="minorHAnsi" w:hAnsiTheme="minorHAnsi"/>
          <w:sz w:val="24"/>
          <w:szCs w:val="24"/>
        </w:rPr>
      </w:pPr>
      <w:r>
        <w:rPr>
          <w:rFonts w:asciiTheme="minorHAnsi" w:hAnsiTheme="minorHAnsi"/>
          <w:sz w:val="24"/>
          <w:szCs w:val="24"/>
        </w:rPr>
        <w:lastRenderedPageBreak/>
        <w:t>Referanser:</w:t>
      </w:r>
    </w:p>
    <w:p w:rsidR="00251E4E" w:rsidRDefault="00251E4E" w:rsidP="00251E4E">
      <w:pPr>
        <w:pStyle w:val="Brdtekst"/>
        <w:spacing w:line="360" w:lineRule="auto"/>
        <w:rPr>
          <w:rFonts w:asciiTheme="minorHAnsi" w:hAnsiTheme="minorHAnsi"/>
          <w:sz w:val="24"/>
          <w:szCs w:val="24"/>
        </w:rPr>
      </w:pPr>
      <w:r>
        <w:rPr>
          <w:rFonts w:asciiTheme="minorHAnsi" w:hAnsiTheme="minorHAnsi"/>
          <w:sz w:val="24"/>
          <w:szCs w:val="24"/>
        </w:rPr>
        <w:t xml:space="preserve">Aftenposten 28.1.2013. “Oslo-politikerne sier ja og nei til </w:t>
      </w:r>
      <w:proofErr w:type="spellStart"/>
      <w:r>
        <w:rPr>
          <w:rFonts w:asciiTheme="minorHAnsi" w:hAnsiTheme="minorHAnsi"/>
          <w:sz w:val="24"/>
          <w:szCs w:val="24"/>
        </w:rPr>
        <w:t>bønnerom</w:t>
      </w:r>
      <w:proofErr w:type="spellEnd"/>
      <w:r>
        <w:rPr>
          <w:rFonts w:asciiTheme="minorHAnsi" w:hAnsiTheme="minorHAnsi"/>
          <w:sz w:val="24"/>
          <w:szCs w:val="24"/>
        </w:rPr>
        <w:t>”. Tilgjengelig fra: http://www.osloby.no/nyheter/Oslo-politikerne-sier-ja-og-nei-til-bonnerom-7104302.html</w:t>
      </w:r>
    </w:p>
    <w:p w:rsidR="00251E4E" w:rsidRDefault="00251E4E" w:rsidP="00251E4E">
      <w:pPr>
        <w:pStyle w:val="Brdtekst"/>
        <w:spacing w:line="360" w:lineRule="auto"/>
        <w:rPr>
          <w:rFonts w:asciiTheme="minorHAnsi" w:hAnsiTheme="minorHAnsi"/>
          <w:sz w:val="24"/>
          <w:szCs w:val="24"/>
          <w:lang w:val="en-US"/>
        </w:rPr>
      </w:pPr>
      <w:proofErr w:type="gramStart"/>
      <w:r>
        <w:rPr>
          <w:rFonts w:asciiTheme="minorHAnsi" w:hAnsiTheme="minorHAnsi"/>
          <w:sz w:val="24"/>
          <w:szCs w:val="24"/>
          <w:lang w:val="en-US"/>
        </w:rPr>
        <w:t>Botvar, Pål Ketil 2013.</w:t>
      </w:r>
      <w:proofErr w:type="gramEnd"/>
      <w:r>
        <w:rPr>
          <w:rFonts w:asciiTheme="minorHAnsi" w:hAnsiTheme="minorHAnsi"/>
          <w:sz w:val="24"/>
          <w:szCs w:val="24"/>
          <w:lang w:val="en-US"/>
        </w:rPr>
        <w:t xml:space="preserve"> </w:t>
      </w:r>
      <w:proofErr w:type="gramStart"/>
      <w:r>
        <w:rPr>
          <w:rFonts w:asciiTheme="minorHAnsi" w:hAnsiTheme="minorHAnsi"/>
          <w:sz w:val="24"/>
          <w:szCs w:val="24"/>
          <w:lang w:val="en-US"/>
        </w:rPr>
        <w:t>“Religion and Attitudes towards Socioeconomic Human Rights.</w:t>
      </w:r>
      <w:proofErr w:type="gramEnd"/>
      <w:r>
        <w:rPr>
          <w:rFonts w:asciiTheme="minorHAnsi" w:hAnsiTheme="minorHAnsi"/>
          <w:sz w:val="24"/>
          <w:szCs w:val="24"/>
          <w:lang w:val="en-US"/>
        </w:rPr>
        <w:t xml:space="preserve"> </w:t>
      </w:r>
      <w:proofErr w:type="gramStart"/>
      <w:r>
        <w:rPr>
          <w:rFonts w:asciiTheme="minorHAnsi" w:hAnsiTheme="minorHAnsi"/>
          <w:sz w:val="24"/>
          <w:szCs w:val="24"/>
          <w:lang w:val="en-US"/>
        </w:rPr>
        <w:t>An Empirical Study of Young Adults in Norway”.</w:t>
      </w:r>
      <w:proofErr w:type="gramEnd"/>
      <w:r>
        <w:rPr>
          <w:rFonts w:asciiTheme="minorHAnsi" w:hAnsiTheme="minorHAnsi"/>
          <w:sz w:val="24"/>
          <w:szCs w:val="24"/>
          <w:lang w:val="en-US"/>
        </w:rPr>
        <w:t xml:space="preserve"> I </w:t>
      </w:r>
      <w:r>
        <w:rPr>
          <w:rFonts w:asciiTheme="minorHAnsi" w:hAnsiTheme="minorHAnsi"/>
          <w:i/>
          <w:sz w:val="24"/>
          <w:szCs w:val="24"/>
          <w:lang w:val="en-US"/>
        </w:rPr>
        <w:t>Human Rights and the Impact of Religion</w:t>
      </w:r>
      <w:r>
        <w:rPr>
          <w:rFonts w:asciiTheme="minorHAnsi" w:hAnsiTheme="minorHAnsi"/>
          <w:sz w:val="24"/>
          <w:szCs w:val="24"/>
          <w:lang w:val="en-US"/>
        </w:rPr>
        <w:t xml:space="preserve">, Hans-Georg Ziebertz </w:t>
      </w:r>
      <w:proofErr w:type="gramStart"/>
      <w:r w:rsidR="003251B0">
        <w:rPr>
          <w:rFonts w:asciiTheme="minorHAnsi" w:hAnsiTheme="minorHAnsi"/>
          <w:sz w:val="24"/>
          <w:szCs w:val="24"/>
          <w:lang w:val="en-US"/>
        </w:rPr>
        <w:t>og</w:t>
      </w:r>
      <w:proofErr w:type="gramEnd"/>
      <w:r w:rsidR="003251B0">
        <w:rPr>
          <w:rFonts w:asciiTheme="minorHAnsi" w:hAnsiTheme="minorHAnsi"/>
          <w:sz w:val="24"/>
          <w:szCs w:val="24"/>
          <w:lang w:val="en-US"/>
        </w:rPr>
        <w:t xml:space="preserve"> </w:t>
      </w:r>
      <w:r>
        <w:rPr>
          <w:rFonts w:asciiTheme="minorHAnsi" w:hAnsiTheme="minorHAnsi"/>
          <w:sz w:val="24"/>
          <w:szCs w:val="24"/>
          <w:lang w:val="en-US"/>
        </w:rPr>
        <w:t>Johannes A. van der Ven (</w:t>
      </w:r>
      <w:r w:rsidR="003251B0">
        <w:rPr>
          <w:rFonts w:asciiTheme="minorHAnsi" w:hAnsiTheme="minorHAnsi"/>
          <w:sz w:val="24"/>
          <w:szCs w:val="24"/>
          <w:lang w:val="en-US"/>
        </w:rPr>
        <w:t>red</w:t>
      </w:r>
      <w:r>
        <w:rPr>
          <w:rFonts w:asciiTheme="minorHAnsi" w:hAnsiTheme="minorHAnsi"/>
          <w:sz w:val="24"/>
          <w:szCs w:val="24"/>
          <w:lang w:val="en-US"/>
        </w:rPr>
        <w:t xml:space="preserve">.), 245-263. Boston: Brill. </w:t>
      </w:r>
    </w:p>
    <w:p w:rsidR="00251E4E" w:rsidRDefault="00251E4E" w:rsidP="00251E4E">
      <w:pPr>
        <w:pStyle w:val="Brdtekst"/>
        <w:spacing w:line="360" w:lineRule="auto"/>
        <w:rPr>
          <w:rFonts w:asciiTheme="minorHAnsi" w:hAnsiTheme="minorHAnsi"/>
          <w:sz w:val="24"/>
          <w:szCs w:val="24"/>
          <w:lang w:val="en-US"/>
        </w:rPr>
      </w:pPr>
      <w:proofErr w:type="gramStart"/>
      <w:r>
        <w:rPr>
          <w:rFonts w:asciiTheme="minorHAnsi" w:hAnsiTheme="minorHAnsi"/>
          <w:sz w:val="24"/>
          <w:szCs w:val="24"/>
          <w:lang w:val="en-US"/>
        </w:rPr>
        <w:t>Botvar, P. K. &amp; Sjöborg, A. 2012.</w:t>
      </w:r>
      <w:proofErr w:type="gramEnd"/>
      <w:r>
        <w:rPr>
          <w:rFonts w:asciiTheme="minorHAnsi" w:hAnsiTheme="minorHAnsi"/>
          <w:sz w:val="24"/>
          <w:szCs w:val="24"/>
          <w:lang w:val="en-US"/>
        </w:rPr>
        <w:t xml:space="preserve"> </w:t>
      </w:r>
      <w:proofErr w:type="gramStart"/>
      <w:r>
        <w:rPr>
          <w:rFonts w:asciiTheme="minorHAnsi" w:hAnsiTheme="minorHAnsi"/>
          <w:sz w:val="24"/>
          <w:szCs w:val="24"/>
          <w:lang w:val="en-US"/>
        </w:rPr>
        <w:t xml:space="preserve">“Views on Human Rights among Christian, </w:t>
      </w:r>
      <w:proofErr w:type="spellStart"/>
      <w:r>
        <w:rPr>
          <w:rFonts w:asciiTheme="minorHAnsi" w:hAnsiTheme="minorHAnsi"/>
          <w:sz w:val="24"/>
          <w:szCs w:val="24"/>
          <w:lang w:val="en-US"/>
        </w:rPr>
        <w:t>Mulism</w:t>
      </w:r>
      <w:proofErr w:type="spellEnd"/>
      <w:r>
        <w:rPr>
          <w:rFonts w:asciiTheme="minorHAnsi" w:hAnsiTheme="minorHAnsi"/>
          <w:sz w:val="24"/>
          <w:szCs w:val="24"/>
          <w:lang w:val="en-US"/>
        </w:rPr>
        <w:t xml:space="preserve"> and Non-religious youth in Norway and Sweden”.</w:t>
      </w:r>
      <w:proofErr w:type="gramEnd"/>
      <w:r>
        <w:rPr>
          <w:rFonts w:asciiTheme="minorHAnsi" w:hAnsiTheme="minorHAnsi"/>
          <w:sz w:val="24"/>
          <w:szCs w:val="24"/>
          <w:lang w:val="en-US"/>
        </w:rPr>
        <w:t xml:space="preserve"> I </w:t>
      </w:r>
      <w:r>
        <w:rPr>
          <w:rFonts w:asciiTheme="minorHAnsi" w:hAnsiTheme="minorHAnsi"/>
          <w:i/>
          <w:sz w:val="24"/>
          <w:szCs w:val="24"/>
          <w:lang w:val="en-US"/>
        </w:rPr>
        <w:t>Nordic Journal of Religion and Society</w:t>
      </w:r>
      <w:r>
        <w:rPr>
          <w:rFonts w:asciiTheme="minorHAnsi" w:hAnsiTheme="minorHAnsi"/>
          <w:sz w:val="24"/>
          <w:szCs w:val="24"/>
          <w:lang w:val="en-US"/>
        </w:rPr>
        <w:t xml:space="preserve"> 2012, 25 (1): 67-81.</w:t>
      </w:r>
    </w:p>
    <w:p w:rsidR="00251E4E" w:rsidRDefault="00251E4E" w:rsidP="00251E4E">
      <w:pPr>
        <w:pStyle w:val="Brdtekst"/>
        <w:spacing w:line="360" w:lineRule="auto"/>
        <w:rPr>
          <w:rFonts w:asciiTheme="minorHAnsi" w:hAnsiTheme="minorHAnsi"/>
          <w:sz w:val="24"/>
          <w:szCs w:val="24"/>
          <w:lang w:val="en-US"/>
        </w:rPr>
      </w:pPr>
      <w:r>
        <w:rPr>
          <w:rFonts w:asciiTheme="minorHAnsi" w:hAnsiTheme="minorHAnsi"/>
          <w:sz w:val="24"/>
          <w:szCs w:val="24"/>
          <w:lang w:val="en-US"/>
        </w:rPr>
        <w:t xml:space="preserve">Casanova, Jose 1994. </w:t>
      </w:r>
      <w:proofErr w:type="gramStart"/>
      <w:r>
        <w:rPr>
          <w:rFonts w:asciiTheme="minorHAnsi" w:hAnsiTheme="minorHAnsi"/>
          <w:i/>
          <w:sz w:val="24"/>
          <w:szCs w:val="24"/>
          <w:lang w:val="en-US"/>
        </w:rPr>
        <w:t>Public Religions in the Modern World</w:t>
      </w:r>
      <w:r>
        <w:rPr>
          <w:rFonts w:asciiTheme="minorHAnsi" w:hAnsiTheme="minorHAnsi"/>
          <w:sz w:val="24"/>
          <w:szCs w:val="24"/>
          <w:lang w:val="en-US"/>
        </w:rPr>
        <w:t>.</w:t>
      </w:r>
      <w:proofErr w:type="gramEnd"/>
      <w:r>
        <w:rPr>
          <w:rFonts w:asciiTheme="minorHAnsi" w:hAnsiTheme="minorHAnsi"/>
          <w:sz w:val="24"/>
          <w:szCs w:val="24"/>
          <w:lang w:val="en-US"/>
        </w:rPr>
        <w:t xml:space="preserve"> Chicago: The University of Chicago Press. </w:t>
      </w:r>
    </w:p>
    <w:p w:rsidR="00251E4E" w:rsidRDefault="00251E4E" w:rsidP="00251E4E">
      <w:pPr>
        <w:pStyle w:val="Brdtekst"/>
        <w:spacing w:line="360" w:lineRule="auto"/>
        <w:rPr>
          <w:rFonts w:asciiTheme="minorHAnsi" w:hAnsiTheme="minorHAnsi"/>
          <w:sz w:val="24"/>
          <w:szCs w:val="24"/>
          <w:lang w:val="en-US"/>
        </w:rPr>
      </w:pPr>
      <w:proofErr w:type="spellStart"/>
      <w:proofErr w:type="gramStart"/>
      <w:r>
        <w:rPr>
          <w:rFonts w:asciiTheme="minorHAnsi" w:hAnsiTheme="minorHAnsi"/>
          <w:sz w:val="24"/>
          <w:szCs w:val="24"/>
          <w:lang w:val="en-US"/>
        </w:rPr>
        <w:t>Habermas</w:t>
      </w:r>
      <w:proofErr w:type="spellEnd"/>
      <w:r>
        <w:rPr>
          <w:rFonts w:asciiTheme="minorHAnsi" w:hAnsiTheme="minorHAnsi"/>
          <w:sz w:val="24"/>
          <w:szCs w:val="24"/>
          <w:lang w:val="en-US"/>
        </w:rPr>
        <w:t>, Jürgen 2006.</w:t>
      </w:r>
      <w:proofErr w:type="gramEnd"/>
      <w:r>
        <w:rPr>
          <w:rFonts w:asciiTheme="minorHAnsi" w:hAnsiTheme="minorHAnsi"/>
          <w:sz w:val="24"/>
          <w:szCs w:val="24"/>
          <w:lang w:val="en-US"/>
        </w:rPr>
        <w:t xml:space="preserve"> </w:t>
      </w:r>
      <w:proofErr w:type="gramStart"/>
      <w:r>
        <w:rPr>
          <w:rFonts w:asciiTheme="minorHAnsi" w:hAnsiTheme="minorHAnsi"/>
          <w:sz w:val="24"/>
          <w:szCs w:val="24"/>
          <w:lang w:val="en-US"/>
        </w:rPr>
        <w:t>“Religion in the Public Sphere”.</w:t>
      </w:r>
      <w:proofErr w:type="gramEnd"/>
      <w:r>
        <w:rPr>
          <w:rFonts w:asciiTheme="minorHAnsi" w:hAnsiTheme="minorHAnsi"/>
          <w:sz w:val="24"/>
          <w:szCs w:val="24"/>
          <w:lang w:val="en-US"/>
        </w:rPr>
        <w:t xml:space="preserve"> </w:t>
      </w:r>
      <w:proofErr w:type="gramStart"/>
      <w:r>
        <w:rPr>
          <w:rFonts w:asciiTheme="minorHAnsi" w:hAnsiTheme="minorHAnsi"/>
          <w:i/>
          <w:sz w:val="24"/>
          <w:szCs w:val="24"/>
          <w:lang w:val="en-US"/>
        </w:rPr>
        <w:t>European Journal of Philosophy,</w:t>
      </w:r>
      <w:r>
        <w:rPr>
          <w:rFonts w:asciiTheme="minorHAnsi" w:hAnsiTheme="minorHAnsi"/>
          <w:sz w:val="24"/>
          <w:szCs w:val="24"/>
          <w:lang w:val="en-US"/>
        </w:rPr>
        <w:t xml:space="preserve"> Volume 14, Issue 1 2006: 1–25.</w:t>
      </w:r>
      <w:proofErr w:type="gramEnd"/>
      <w:r>
        <w:rPr>
          <w:rFonts w:asciiTheme="minorHAnsi" w:hAnsiTheme="minorHAnsi"/>
          <w:sz w:val="24"/>
          <w:szCs w:val="24"/>
          <w:lang w:val="en-US"/>
        </w:rPr>
        <w:t xml:space="preserve"> </w:t>
      </w:r>
    </w:p>
    <w:p w:rsidR="00251E4E" w:rsidRDefault="00251E4E" w:rsidP="00251E4E">
      <w:pPr>
        <w:pStyle w:val="Brdtekst"/>
        <w:spacing w:line="360" w:lineRule="auto"/>
        <w:rPr>
          <w:rFonts w:asciiTheme="minorHAnsi" w:hAnsiTheme="minorHAnsi"/>
          <w:sz w:val="24"/>
          <w:szCs w:val="24"/>
          <w:lang w:val="en-US"/>
        </w:rPr>
      </w:pPr>
      <w:r>
        <w:rPr>
          <w:rFonts w:asciiTheme="minorHAnsi" w:hAnsiTheme="minorHAnsi"/>
          <w:sz w:val="24"/>
          <w:szCs w:val="24"/>
        </w:rPr>
        <w:t xml:space="preserve">NOU 2013: 1 </w:t>
      </w:r>
      <w:r>
        <w:rPr>
          <w:rFonts w:asciiTheme="minorHAnsi" w:hAnsiTheme="minorHAnsi"/>
          <w:i/>
          <w:sz w:val="24"/>
          <w:szCs w:val="24"/>
        </w:rPr>
        <w:t>Det livssynsåpne samfunn. En helhetlig tros- og livssynspolitikk</w:t>
      </w:r>
      <w:r>
        <w:rPr>
          <w:rFonts w:asciiTheme="minorHAnsi" w:hAnsiTheme="minorHAnsi"/>
          <w:sz w:val="24"/>
          <w:szCs w:val="24"/>
        </w:rPr>
        <w:t xml:space="preserve">. </w:t>
      </w:r>
      <w:r>
        <w:rPr>
          <w:rFonts w:asciiTheme="minorHAnsi" w:hAnsiTheme="minorHAnsi"/>
          <w:sz w:val="24"/>
          <w:szCs w:val="24"/>
          <w:lang w:val="en-US"/>
        </w:rPr>
        <w:t xml:space="preserve">Oslo: </w:t>
      </w:r>
      <w:proofErr w:type="spellStart"/>
      <w:r>
        <w:rPr>
          <w:rFonts w:asciiTheme="minorHAnsi" w:hAnsiTheme="minorHAnsi"/>
          <w:sz w:val="24"/>
          <w:szCs w:val="24"/>
          <w:lang w:val="en-US"/>
        </w:rPr>
        <w:t>Kulturdepartementet</w:t>
      </w:r>
      <w:proofErr w:type="spellEnd"/>
      <w:r>
        <w:rPr>
          <w:rFonts w:asciiTheme="minorHAnsi" w:hAnsiTheme="minorHAnsi"/>
          <w:sz w:val="24"/>
          <w:szCs w:val="24"/>
          <w:lang w:val="en-US"/>
        </w:rPr>
        <w:t xml:space="preserve">. </w:t>
      </w:r>
    </w:p>
    <w:p w:rsidR="00251E4E" w:rsidRPr="00251E4E" w:rsidRDefault="00251E4E" w:rsidP="00251E4E">
      <w:pPr>
        <w:pStyle w:val="Brdtekst"/>
        <w:spacing w:line="360" w:lineRule="auto"/>
        <w:rPr>
          <w:rFonts w:asciiTheme="minorHAnsi" w:hAnsiTheme="minorHAnsi"/>
          <w:sz w:val="24"/>
          <w:szCs w:val="24"/>
          <w:lang w:val="en-US"/>
        </w:rPr>
      </w:pPr>
      <w:proofErr w:type="spellStart"/>
      <w:proofErr w:type="gramStart"/>
      <w:r>
        <w:rPr>
          <w:rFonts w:asciiTheme="minorHAnsi" w:hAnsiTheme="minorHAnsi"/>
          <w:sz w:val="24"/>
          <w:szCs w:val="24"/>
          <w:lang w:val="en-US"/>
        </w:rPr>
        <w:t>Voas</w:t>
      </w:r>
      <w:proofErr w:type="spellEnd"/>
      <w:r>
        <w:rPr>
          <w:rFonts w:asciiTheme="minorHAnsi" w:hAnsiTheme="minorHAnsi"/>
          <w:sz w:val="24"/>
          <w:szCs w:val="24"/>
          <w:lang w:val="en-US"/>
        </w:rPr>
        <w:t>, David and Rodney Ling 2010.</w:t>
      </w:r>
      <w:proofErr w:type="gramEnd"/>
      <w:r>
        <w:rPr>
          <w:rFonts w:asciiTheme="minorHAnsi" w:hAnsiTheme="minorHAnsi"/>
          <w:sz w:val="24"/>
          <w:szCs w:val="24"/>
          <w:lang w:val="en-US"/>
        </w:rPr>
        <w:t xml:space="preserve"> </w:t>
      </w:r>
      <w:proofErr w:type="gramStart"/>
      <w:r>
        <w:rPr>
          <w:rFonts w:asciiTheme="minorHAnsi" w:hAnsiTheme="minorHAnsi"/>
          <w:sz w:val="24"/>
          <w:szCs w:val="24"/>
          <w:lang w:val="en-US"/>
        </w:rPr>
        <w:t>“Religion in Britain and the United States”.</w:t>
      </w:r>
      <w:proofErr w:type="gramEnd"/>
      <w:r>
        <w:rPr>
          <w:rFonts w:asciiTheme="minorHAnsi" w:hAnsiTheme="minorHAnsi"/>
          <w:sz w:val="24"/>
          <w:szCs w:val="24"/>
          <w:lang w:val="en-US"/>
        </w:rPr>
        <w:t xml:space="preserve"> I Park, A., </w:t>
      </w:r>
      <w:proofErr w:type="spellStart"/>
      <w:r>
        <w:rPr>
          <w:rFonts w:asciiTheme="minorHAnsi" w:hAnsiTheme="minorHAnsi"/>
          <w:sz w:val="24"/>
          <w:szCs w:val="24"/>
          <w:lang w:val="en-US"/>
        </w:rPr>
        <w:t>Curtice</w:t>
      </w:r>
      <w:proofErr w:type="spellEnd"/>
      <w:r>
        <w:rPr>
          <w:rFonts w:asciiTheme="minorHAnsi" w:hAnsiTheme="minorHAnsi"/>
          <w:sz w:val="24"/>
          <w:szCs w:val="24"/>
          <w:lang w:val="en-US"/>
        </w:rPr>
        <w:t xml:space="preserve">, J., Thomson, K., Phillips, M., </w:t>
      </w:r>
      <w:proofErr w:type="spellStart"/>
      <w:r>
        <w:rPr>
          <w:rFonts w:asciiTheme="minorHAnsi" w:hAnsiTheme="minorHAnsi"/>
          <w:sz w:val="24"/>
          <w:szCs w:val="24"/>
          <w:lang w:val="en-US"/>
        </w:rPr>
        <w:t>Clery</w:t>
      </w:r>
      <w:proofErr w:type="spellEnd"/>
      <w:r>
        <w:rPr>
          <w:rFonts w:asciiTheme="minorHAnsi" w:hAnsiTheme="minorHAnsi"/>
          <w:sz w:val="24"/>
          <w:szCs w:val="24"/>
          <w:lang w:val="en-US"/>
        </w:rPr>
        <w:t>, E. and Butt, S. (</w:t>
      </w:r>
      <w:r w:rsidR="003251B0">
        <w:rPr>
          <w:rFonts w:asciiTheme="minorHAnsi" w:hAnsiTheme="minorHAnsi"/>
          <w:sz w:val="24"/>
          <w:szCs w:val="24"/>
          <w:lang w:val="en-US"/>
        </w:rPr>
        <w:t>red</w:t>
      </w:r>
      <w:r>
        <w:rPr>
          <w:rFonts w:asciiTheme="minorHAnsi" w:hAnsiTheme="minorHAnsi"/>
          <w:sz w:val="24"/>
          <w:szCs w:val="24"/>
          <w:lang w:val="en-US"/>
        </w:rPr>
        <w:t xml:space="preserve">.) </w:t>
      </w:r>
      <w:r w:rsidRPr="00251E4E">
        <w:rPr>
          <w:rFonts w:asciiTheme="minorHAnsi" w:hAnsiTheme="minorHAnsi"/>
          <w:i/>
          <w:sz w:val="24"/>
          <w:szCs w:val="24"/>
          <w:lang w:val="en-US"/>
        </w:rPr>
        <w:t>British Social Attitudes: the 26th Report</w:t>
      </w:r>
      <w:r w:rsidRPr="00251E4E">
        <w:rPr>
          <w:rFonts w:asciiTheme="minorHAnsi" w:hAnsiTheme="minorHAnsi"/>
          <w:sz w:val="24"/>
          <w:szCs w:val="24"/>
          <w:lang w:val="en-US"/>
        </w:rPr>
        <w:t xml:space="preserve">, </w:t>
      </w:r>
      <w:r w:rsidR="003251B0">
        <w:rPr>
          <w:rFonts w:asciiTheme="minorHAnsi" w:hAnsiTheme="minorHAnsi"/>
          <w:sz w:val="24"/>
          <w:szCs w:val="24"/>
          <w:lang w:val="en-US"/>
        </w:rPr>
        <w:t>s</w:t>
      </w:r>
      <w:r w:rsidRPr="00251E4E">
        <w:rPr>
          <w:rFonts w:asciiTheme="minorHAnsi" w:hAnsiTheme="minorHAnsi"/>
          <w:sz w:val="24"/>
          <w:szCs w:val="24"/>
          <w:lang w:val="en-US"/>
        </w:rPr>
        <w:t>. 65-86. London: Sage.</w:t>
      </w:r>
    </w:p>
    <w:p w:rsidR="00251E4E" w:rsidRPr="00251E4E" w:rsidRDefault="00251E4E" w:rsidP="00251E4E">
      <w:pPr>
        <w:pStyle w:val="Brdtekst"/>
        <w:spacing w:line="360" w:lineRule="auto"/>
        <w:rPr>
          <w:rFonts w:asciiTheme="minorHAnsi" w:hAnsiTheme="minorHAnsi"/>
          <w:sz w:val="24"/>
          <w:szCs w:val="24"/>
          <w:lang w:val="en-US"/>
        </w:rPr>
      </w:pPr>
    </w:p>
    <w:p w:rsidR="00251E4E" w:rsidRPr="00251E4E" w:rsidRDefault="00251E4E" w:rsidP="00251E4E">
      <w:pPr>
        <w:pStyle w:val="Brdtekst"/>
        <w:spacing w:line="360" w:lineRule="auto"/>
        <w:rPr>
          <w:rFonts w:asciiTheme="minorHAnsi" w:hAnsiTheme="minorHAnsi"/>
          <w:lang w:val="en-US"/>
        </w:rPr>
      </w:pPr>
      <w:r w:rsidRPr="00251E4E">
        <w:rPr>
          <w:rFonts w:asciiTheme="minorHAnsi" w:hAnsiTheme="minorHAnsi"/>
          <w:lang w:val="en-US"/>
        </w:rPr>
        <w:t xml:space="preserve">Pål Ketil Botvar (f. 1963) </w:t>
      </w:r>
      <w:proofErr w:type="spellStart"/>
      <w:r w:rsidRPr="00251E4E">
        <w:rPr>
          <w:rFonts w:asciiTheme="minorHAnsi" w:hAnsiTheme="minorHAnsi"/>
          <w:lang w:val="en-US"/>
        </w:rPr>
        <w:t>er</w:t>
      </w:r>
      <w:proofErr w:type="spellEnd"/>
      <w:r w:rsidRPr="00251E4E">
        <w:rPr>
          <w:rFonts w:asciiTheme="minorHAnsi" w:hAnsiTheme="minorHAnsi"/>
          <w:lang w:val="en-US"/>
        </w:rPr>
        <w:t xml:space="preserve"> </w:t>
      </w:r>
      <w:proofErr w:type="spellStart"/>
      <w:r w:rsidRPr="00251E4E">
        <w:rPr>
          <w:rFonts w:asciiTheme="minorHAnsi" w:hAnsiTheme="minorHAnsi"/>
          <w:lang w:val="en-US"/>
        </w:rPr>
        <w:t>statsviter</w:t>
      </w:r>
      <w:proofErr w:type="spellEnd"/>
      <w:r w:rsidRPr="00251E4E">
        <w:rPr>
          <w:rFonts w:asciiTheme="minorHAnsi" w:hAnsiTheme="minorHAnsi"/>
          <w:lang w:val="en-US"/>
        </w:rPr>
        <w:t xml:space="preserve"> </w:t>
      </w:r>
      <w:proofErr w:type="gramStart"/>
      <w:r w:rsidRPr="00251E4E">
        <w:rPr>
          <w:rFonts w:asciiTheme="minorHAnsi" w:hAnsiTheme="minorHAnsi"/>
          <w:lang w:val="en-US"/>
        </w:rPr>
        <w:t>og</w:t>
      </w:r>
      <w:proofErr w:type="gramEnd"/>
      <w:r w:rsidRPr="00251E4E">
        <w:rPr>
          <w:rFonts w:asciiTheme="minorHAnsi" w:hAnsiTheme="minorHAnsi"/>
          <w:lang w:val="en-US"/>
        </w:rPr>
        <w:t xml:space="preserve"> Ph.D. Han </w:t>
      </w:r>
      <w:proofErr w:type="spellStart"/>
      <w:r w:rsidRPr="00251E4E">
        <w:rPr>
          <w:rFonts w:asciiTheme="minorHAnsi" w:hAnsiTheme="minorHAnsi"/>
          <w:lang w:val="en-US"/>
        </w:rPr>
        <w:t>arbeider</w:t>
      </w:r>
      <w:proofErr w:type="spellEnd"/>
      <w:r w:rsidRPr="00251E4E">
        <w:rPr>
          <w:rFonts w:asciiTheme="minorHAnsi" w:hAnsiTheme="minorHAnsi"/>
          <w:lang w:val="en-US"/>
        </w:rPr>
        <w:t xml:space="preserve"> </w:t>
      </w:r>
      <w:proofErr w:type="spellStart"/>
      <w:r w:rsidRPr="00251E4E">
        <w:rPr>
          <w:rFonts w:asciiTheme="minorHAnsi" w:hAnsiTheme="minorHAnsi"/>
          <w:lang w:val="en-US"/>
        </w:rPr>
        <w:t>ved</w:t>
      </w:r>
      <w:proofErr w:type="spellEnd"/>
      <w:r w:rsidRPr="00251E4E">
        <w:rPr>
          <w:rFonts w:asciiTheme="minorHAnsi" w:hAnsiTheme="minorHAnsi"/>
          <w:lang w:val="en-US"/>
        </w:rPr>
        <w:t xml:space="preserve"> KIFO </w:t>
      </w:r>
      <w:proofErr w:type="spellStart"/>
      <w:r w:rsidRPr="00251E4E">
        <w:rPr>
          <w:rFonts w:asciiTheme="minorHAnsi" w:hAnsiTheme="minorHAnsi"/>
          <w:lang w:val="en-US"/>
        </w:rPr>
        <w:t>Institutt</w:t>
      </w:r>
      <w:proofErr w:type="spellEnd"/>
      <w:r w:rsidRPr="00251E4E">
        <w:rPr>
          <w:rFonts w:asciiTheme="minorHAnsi" w:hAnsiTheme="minorHAnsi"/>
          <w:lang w:val="en-US"/>
        </w:rPr>
        <w:t xml:space="preserve"> for </w:t>
      </w:r>
      <w:proofErr w:type="spellStart"/>
      <w:r w:rsidRPr="00251E4E">
        <w:rPr>
          <w:rFonts w:asciiTheme="minorHAnsi" w:hAnsiTheme="minorHAnsi"/>
          <w:lang w:val="en-US"/>
        </w:rPr>
        <w:t>kirke</w:t>
      </w:r>
      <w:proofErr w:type="spellEnd"/>
      <w:r w:rsidRPr="00251E4E">
        <w:rPr>
          <w:rFonts w:asciiTheme="minorHAnsi" w:hAnsiTheme="minorHAnsi"/>
          <w:lang w:val="en-US"/>
        </w:rPr>
        <w:t xml:space="preserve">-, religions- og </w:t>
      </w:r>
      <w:proofErr w:type="spellStart"/>
      <w:r w:rsidRPr="00251E4E">
        <w:rPr>
          <w:rFonts w:asciiTheme="minorHAnsi" w:hAnsiTheme="minorHAnsi"/>
          <w:lang w:val="en-US"/>
        </w:rPr>
        <w:t>livssynsforskning</w:t>
      </w:r>
      <w:proofErr w:type="spellEnd"/>
      <w:r w:rsidR="00EA3865">
        <w:rPr>
          <w:rFonts w:asciiTheme="minorHAnsi" w:hAnsiTheme="minorHAnsi"/>
          <w:lang w:val="en-US"/>
        </w:rPr>
        <w:t>.</w:t>
      </w:r>
    </w:p>
    <w:p w:rsidR="00251E4E" w:rsidRPr="00251E4E" w:rsidRDefault="00251E4E" w:rsidP="00251E4E">
      <w:pPr>
        <w:pStyle w:val="Brdtekst"/>
        <w:spacing w:line="360" w:lineRule="auto"/>
        <w:rPr>
          <w:rFonts w:asciiTheme="minorHAnsi" w:hAnsiTheme="minorHAnsi"/>
          <w:lang w:val="en-US"/>
        </w:rPr>
      </w:pPr>
    </w:p>
    <w:p w:rsidR="00986CC3" w:rsidRPr="00251E4E" w:rsidRDefault="00986CC3">
      <w:pPr>
        <w:rPr>
          <w:lang w:val="en-US"/>
        </w:rPr>
      </w:pPr>
    </w:p>
    <w:sectPr w:rsidR="00986CC3" w:rsidRPr="00251E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6EB"/>
    <w:multiLevelType w:val="multilevel"/>
    <w:tmpl w:val="4A9CD8C6"/>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1">
    <w:nsid w:val="0B5B62F3"/>
    <w:multiLevelType w:val="multilevel"/>
    <w:tmpl w:val="A7027E48"/>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2">
    <w:nsid w:val="0F3773AB"/>
    <w:multiLevelType w:val="multilevel"/>
    <w:tmpl w:val="9044F376"/>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3">
    <w:nsid w:val="2B620A37"/>
    <w:multiLevelType w:val="multilevel"/>
    <w:tmpl w:val="21C4A428"/>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4">
    <w:nsid w:val="33C96EF4"/>
    <w:multiLevelType w:val="multilevel"/>
    <w:tmpl w:val="A4EEAE48"/>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5">
    <w:nsid w:val="3F8C187A"/>
    <w:multiLevelType w:val="multilevel"/>
    <w:tmpl w:val="4B4ACFAE"/>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6">
    <w:nsid w:val="42FA4213"/>
    <w:multiLevelType w:val="multilevel"/>
    <w:tmpl w:val="167A99E6"/>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7">
    <w:nsid w:val="47C34EAB"/>
    <w:multiLevelType w:val="multilevel"/>
    <w:tmpl w:val="80BE6F9C"/>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8">
    <w:nsid w:val="52182F38"/>
    <w:multiLevelType w:val="multilevel"/>
    <w:tmpl w:val="5D9EF61E"/>
    <w:styleLink w:val="List0"/>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9">
    <w:nsid w:val="54C41AB0"/>
    <w:multiLevelType w:val="multilevel"/>
    <w:tmpl w:val="2D36F12A"/>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10">
    <w:nsid w:val="56176A59"/>
    <w:multiLevelType w:val="multilevel"/>
    <w:tmpl w:val="40B4CDE6"/>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11">
    <w:nsid w:val="5EA70710"/>
    <w:multiLevelType w:val="multilevel"/>
    <w:tmpl w:val="1E16A012"/>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12">
    <w:nsid w:val="628F42D2"/>
    <w:multiLevelType w:val="multilevel"/>
    <w:tmpl w:val="71624584"/>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num w:numId="1">
    <w:abstractNumId w:val="4"/>
  </w:num>
  <w:num w:numId="2">
    <w:abstractNumId w:val="12"/>
  </w:num>
  <w:num w:numId="3">
    <w:abstractNumId w:val="10"/>
  </w:num>
  <w:num w:numId="4">
    <w:abstractNumId w:val="9"/>
  </w:num>
  <w:num w:numId="5">
    <w:abstractNumId w:val="6"/>
  </w:num>
  <w:num w:numId="6">
    <w:abstractNumId w:val="5"/>
  </w:num>
  <w:num w:numId="7">
    <w:abstractNumId w:val="11"/>
  </w:num>
  <w:num w:numId="8">
    <w:abstractNumId w:val="3"/>
  </w:num>
  <w:num w:numId="9">
    <w:abstractNumId w:val="2"/>
  </w:num>
  <w:num w:numId="10">
    <w:abstractNumId w:val="7"/>
  </w:num>
  <w:num w:numId="11">
    <w:abstractNumId w:val="1"/>
  </w:num>
  <w:num w:numId="12">
    <w:abstractNumId w:val="0"/>
  </w:num>
  <w:num w:numId="13">
    <w:abstractNumId w:val="8"/>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E4E"/>
    <w:rsid w:val="00251E4E"/>
    <w:rsid w:val="003251B0"/>
    <w:rsid w:val="00591A8A"/>
    <w:rsid w:val="005B2CB5"/>
    <w:rsid w:val="005E442B"/>
    <w:rsid w:val="008373C5"/>
    <w:rsid w:val="00930423"/>
    <w:rsid w:val="00986CC3"/>
    <w:rsid w:val="00D04FD9"/>
    <w:rsid w:val="00EA3865"/>
    <w:rsid w:val="00EC0A35"/>
    <w:rsid w:val="00F83D3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E4E"/>
    <w:pPr>
      <w:spacing w:after="0" w:line="240" w:lineRule="auto"/>
    </w:pPr>
    <w:rPr>
      <w:rFonts w:ascii="Times New Roman" w:eastAsia="Arial Unicode MS" w:hAnsi="Times New Roman" w:cs="Times New Roman"/>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link w:val="BrdtekstTegn"/>
    <w:unhideWhenUsed/>
    <w:rsid w:val="00251E4E"/>
    <w:rPr>
      <w:rFonts w:ascii="Calibri" w:eastAsia="Calibri" w:hAnsi="Calibri" w:cs="Calibri"/>
      <w:color w:val="000000"/>
      <w:u w:color="000000"/>
      <w:lang w:eastAsia="nb-NO"/>
    </w:rPr>
  </w:style>
  <w:style w:type="character" w:customStyle="1" w:styleId="BrdtekstTegn">
    <w:name w:val="Brødtekst Tegn"/>
    <w:basedOn w:val="Standardskriftforavsnitt"/>
    <w:link w:val="Brdtekst"/>
    <w:rsid w:val="00251E4E"/>
    <w:rPr>
      <w:rFonts w:ascii="Calibri" w:eastAsia="Calibri" w:hAnsi="Calibri" w:cs="Calibri"/>
      <w:color w:val="000000"/>
      <w:u w:color="000000"/>
      <w:lang w:eastAsia="nb-NO"/>
    </w:rPr>
  </w:style>
  <w:style w:type="paragraph" w:styleId="Listeavsnitt">
    <w:name w:val="List Paragraph"/>
    <w:qFormat/>
    <w:rsid w:val="00251E4E"/>
    <w:pPr>
      <w:ind w:left="720"/>
    </w:pPr>
    <w:rPr>
      <w:rFonts w:ascii="Calibri" w:eastAsia="Calibri" w:hAnsi="Calibri" w:cs="Calibri"/>
      <w:color w:val="000000"/>
      <w:u w:color="000000"/>
      <w:lang w:val="da-DK" w:eastAsia="nb-NO"/>
    </w:rPr>
  </w:style>
  <w:style w:type="table" w:customStyle="1" w:styleId="Tabellrutenett1">
    <w:name w:val="Tabellrutenett1"/>
    <w:basedOn w:val="Vanligtabell"/>
    <w:uiPriority w:val="59"/>
    <w:rsid w:val="00251E4E"/>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rsid w:val="00251E4E"/>
    <w:pPr>
      <w:numPr>
        <w:numId w:val="13"/>
      </w:numPr>
    </w:pPr>
  </w:style>
  <w:style w:type="character" w:styleId="Merknadsreferanse">
    <w:name w:val="annotation reference"/>
    <w:basedOn w:val="Standardskriftforavsnitt"/>
    <w:uiPriority w:val="99"/>
    <w:semiHidden/>
    <w:unhideWhenUsed/>
    <w:rsid w:val="00D04FD9"/>
    <w:rPr>
      <w:sz w:val="16"/>
      <w:szCs w:val="16"/>
    </w:rPr>
  </w:style>
  <w:style w:type="paragraph" w:styleId="Merknadstekst">
    <w:name w:val="annotation text"/>
    <w:basedOn w:val="Normal"/>
    <w:link w:val="MerknadstekstTegn"/>
    <w:uiPriority w:val="99"/>
    <w:semiHidden/>
    <w:unhideWhenUsed/>
    <w:rsid w:val="00D04FD9"/>
    <w:rPr>
      <w:sz w:val="20"/>
      <w:szCs w:val="20"/>
    </w:rPr>
  </w:style>
  <w:style w:type="character" w:customStyle="1" w:styleId="MerknadstekstTegn">
    <w:name w:val="Merknadstekst Tegn"/>
    <w:basedOn w:val="Standardskriftforavsnitt"/>
    <w:link w:val="Merknadstekst"/>
    <w:uiPriority w:val="99"/>
    <w:semiHidden/>
    <w:rsid w:val="00D04FD9"/>
    <w:rPr>
      <w:rFonts w:ascii="Times New Roman" w:eastAsia="Arial Unicode MS" w:hAnsi="Times New Roman" w:cs="Times New Roman"/>
      <w:sz w:val="20"/>
      <w:szCs w:val="20"/>
      <w:lang w:eastAsia="en-US"/>
    </w:rPr>
  </w:style>
  <w:style w:type="paragraph" w:styleId="Kommentaremne">
    <w:name w:val="annotation subject"/>
    <w:basedOn w:val="Merknadstekst"/>
    <w:next w:val="Merknadstekst"/>
    <w:link w:val="KommentaremneTegn"/>
    <w:uiPriority w:val="99"/>
    <w:semiHidden/>
    <w:unhideWhenUsed/>
    <w:rsid w:val="00D04FD9"/>
    <w:rPr>
      <w:b/>
      <w:bCs/>
    </w:rPr>
  </w:style>
  <w:style w:type="character" w:customStyle="1" w:styleId="KommentaremneTegn">
    <w:name w:val="Kommentaremne Tegn"/>
    <w:basedOn w:val="MerknadstekstTegn"/>
    <w:link w:val="Kommentaremne"/>
    <w:uiPriority w:val="99"/>
    <w:semiHidden/>
    <w:rsid w:val="00D04FD9"/>
    <w:rPr>
      <w:rFonts w:ascii="Times New Roman" w:eastAsia="Arial Unicode MS" w:hAnsi="Times New Roman" w:cs="Times New Roman"/>
      <w:b/>
      <w:bCs/>
      <w:sz w:val="20"/>
      <w:szCs w:val="20"/>
      <w:lang w:eastAsia="en-US"/>
    </w:rPr>
  </w:style>
  <w:style w:type="paragraph" w:styleId="Bobletekst">
    <w:name w:val="Balloon Text"/>
    <w:basedOn w:val="Normal"/>
    <w:link w:val="BobletekstTegn"/>
    <w:uiPriority w:val="99"/>
    <w:semiHidden/>
    <w:unhideWhenUsed/>
    <w:rsid w:val="00D04FD9"/>
    <w:rPr>
      <w:rFonts w:ascii="Tahoma" w:hAnsi="Tahoma" w:cs="Tahoma"/>
      <w:sz w:val="16"/>
      <w:szCs w:val="16"/>
    </w:rPr>
  </w:style>
  <w:style w:type="character" w:customStyle="1" w:styleId="BobletekstTegn">
    <w:name w:val="Bobletekst Tegn"/>
    <w:basedOn w:val="Standardskriftforavsnitt"/>
    <w:link w:val="Bobletekst"/>
    <w:uiPriority w:val="99"/>
    <w:semiHidden/>
    <w:rsid w:val="00D04FD9"/>
    <w:rPr>
      <w:rFonts w:ascii="Tahoma" w:eastAsia="Arial Unicode MS" w:hAnsi="Tahoma" w:cs="Tahoma"/>
      <w:sz w:val="16"/>
      <w:szCs w:val="16"/>
      <w:lang w:eastAsia="en-US"/>
    </w:rPr>
  </w:style>
  <w:style w:type="table" w:styleId="Tabellrutenett">
    <w:name w:val="Table Grid"/>
    <w:basedOn w:val="Vanligtabell"/>
    <w:uiPriority w:val="59"/>
    <w:rsid w:val="00837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E4E"/>
    <w:pPr>
      <w:spacing w:after="0" w:line="240" w:lineRule="auto"/>
    </w:pPr>
    <w:rPr>
      <w:rFonts w:ascii="Times New Roman" w:eastAsia="Arial Unicode MS" w:hAnsi="Times New Roman" w:cs="Times New Roman"/>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link w:val="BrdtekstTegn"/>
    <w:unhideWhenUsed/>
    <w:rsid w:val="00251E4E"/>
    <w:rPr>
      <w:rFonts w:ascii="Calibri" w:eastAsia="Calibri" w:hAnsi="Calibri" w:cs="Calibri"/>
      <w:color w:val="000000"/>
      <w:u w:color="000000"/>
      <w:lang w:eastAsia="nb-NO"/>
    </w:rPr>
  </w:style>
  <w:style w:type="character" w:customStyle="1" w:styleId="BrdtekstTegn">
    <w:name w:val="Brødtekst Tegn"/>
    <w:basedOn w:val="Standardskriftforavsnitt"/>
    <w:link w:val="Brdtekst"/>
    <w:rsid w:val="00251E4E"/>
    <w:rPr>
      <w:rFonts w:ascii="Calibri" w:eastAsia="Calibri" w:hAnsi="Calibri" w:cs="Calibri"/>
      <w:color w:val="000000"/>
      <w:u w:color="000000"/>
      <w:lang w:eastAsia="nb-NO"/>
    </w:rPr>
  </w:style>
  <w:style w:type="paragraph" w:styleId="Listeavsnitt">
    <w:name w:val="List Paragraph"/>
    <w:qFormat/>
    <w:rsid w:val="00251E4E"/>
    <w:pPr>
      <w:ind w:left="720"/>
    </w:pPr>
    <w:rPr>
      <w:rFonts w:ascii="Calibri" w:eastAsia="Calibri" w:hAnsi="Calibri" w:cs="Calibri"/>
      <w:color w:val="000000"/>
      <w:u w:color="000000"/>
      <w:lang w:val="da-DK" w:eastAsia="nb-NO"/>
    </w:rPr>
  </w:style>
  <w:style w:type="table" w:customStyle="1" w:styleId="Tabellrutenett1">
    <w:name w:val="Tabellrutenett1"/>
    <w:basedOn w:val="Vanligtabell"/>
    <w:uiPriority w:val="59"/>
    <w:rsid w:val="00251E4E"/>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rsid w:val="00251E4E"/>
    <w:pPr>
      <w:numPr>
        <w:numId w:val="13"/>
      </w:numPr>
    </w:pPr>
  </w:style>
  <w:style w:type="character" w:styleId="Merknadsreferanse">
    <w:name w:val="annotation reference"/>
    <w:basedOn w:val="Standardskriftforavsnitt"/>
    <w:uiPriority w:val="99"/>
    <w:semiHidden/>
    <w:unhideWhenUsed/>
    <w:rsid w:val="00D04FD9"/>
    <w:rPr>
      <w:sz w:val="16"/>
      <w:szCs w:val="16"/>
    </w:rPr>
  </w:style>
  <w:style w:type="paragraph" w:styleId="Merknadstekst">
    <w:name w:val="annotation text"/>
    <w:basedOn w:val="Normal"/>
    <w:link w:val="MerknadstekstTegn"/>
    <w:uiPriority w:val="99"/>
    <w:semiHidden/>
    <w:unhideWhenUsed/>
    <w:rsid w:val="00D04FD9"/>
    <w:rPr>
      <w:sz w:val="20"/>
      <w:szCs w:val="20"/>
    </w:rPr>
  </w:style>
  <w:style w:type="character" w:customStyle="1" w:styleId="MerknadstekstTegn">
    <w:name w:val="Merknadstekst Tegn"/>
    <w:basedOn w:val="Standardskriftforavsnitt"/>
    <w:link w:val="Merknadstekst"/>
    <w:uiPriority w:val="99"/>
    <w:semiHidden/>
    <w:rsid w:val="00D04FD9"/>
    <w:rPr>
      <w:rFonts w:ascii="Times New Roman" w:eastAsia="Arial Unicode MS" w:hAnsi="Times New Roman" w:cs="Times New Roman"/>
      <w:sz w:val="20"/>
      <w:szCs w:val="20"/>
      <w:lang w:eastAsia="en-US"/>
    </w:rPr>
  </w:style>
  <w:style w:type="paragraph" w:styleId="Kommentaremne">
    <w:name w:val="annotation subject"/>
    <w:basedOn w:val="Merknadstekst"/>
    <w:next w:val="Merknadstekst"/>
    <w:link w:val="KommentaremneTegn"/>
    <w:uiPriority w:val="99"/>
    <w:semiHidden/>
    <w:unhideWhenUsed/>
    <w:rsid w:val="00D04FD9"/>
    <w:rPr>
      <w:b/>
      <w:bCs/>
    </w:rPr>
  </w:style>
  <w:style w:type="character" w:customStyle="1" w:styleId="KommentaremneTegn">
    <w:name w:val="Kommentaremne Tegn"/>
    <w:basedOn w:val="MerknadstekstTegn"/>
    <w:link w:val="Kommentaremne"/>
    <w:uiPriority w:val="99"/>
    <w:semiHidden/>
    <w:rsid w:val="00D04FD9"/>
    <w:rPr>
      <w:rFonts w:ascii="Times New Roman" w:eastAsia="Arial Unicode MS" w:hAnsi="Times New Roman" w:cs="Times New Roman"/>
      <w:b/>
      <w:bCs/>
      <w:sz w:val="20"/>
      <w:szCs w:val="20"/>
      <w:lang w:eastAsia="en-US"/>
    </w:rPr>
  </w:style>
  <w:style w:type="paragraph" w:styleId="Bobletekst">
    <w:name w:val="Balloon Text"/>
    <w:basedOn w:val="Normal"/>
    <w:link w:val="BobletekstTegn"/>
    <w:uiPriority w:val="99"/>
    <w:semiHidden/>
    <w:unhideWhenUsed/>
    <w:rsid w:val="00D04FD9"/>
    <w:rPr>
      <w:rFonts w:ascii="Tahoma" w:hAnsi="Tahoma" w:cs="Tahoma"/>
      <w:sz w:val="16"/>
      <w:szCs w:val="16"/>
    </w:rPr>
  </w:style>
  <w:style w:type="character" w:customStyle="1" w:styleId="BobletekstTegn">
    <w:name w:val="Bobletekst Tegn"/>
    <w:basedOn w:val="Standardskriftforavsnitt"/>
    <w:link w:val="Bobletekst"/>
    <w:uiPriority w:val="99"/>
    <w:semiHidden/>
    <w:rsid w:val="00D04FD9"/>
    <w:rPr>
      <w:rFonts w:ascii="Tahoma" w:eastAsia="Arial Unicode MS" w:hAnsi="Tahoma" w:cs="Tahoma"/>
      <w:sz w:val="16"/>
      <w:szCs w:val="16"/>
      <w:lang w:eastAsia="en-US"/>
    </w:rPr>
  </w:style>
  <w:style w:type="table" w:styleId="Tabellrutenett">
    <w:name w:val="Table Grid"/>
    <w:basedOn w:val="Vanligtabell"/>
    <w:uiPriority w:val="59"/>
    <w:rsid w:val="00837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15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5847F-3074-461D-A4E5-4C84133AB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2738</Words>
  <Characters>14514</Characters>
  <Application>Microsoft Office Word</Application>
  <DocSecurity>0</DocSecurity>
  <Lines>120</Lines>
  <Paragraphs>34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17218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Andreas Kvamme</dc:creator>
  <cp:lastModifiedBy>pkbotvar</cp:lastModifiedBy>
  <cp:revision>2</cp:revision>
  <dcterms:created xsi:type="dcterms:W3CDTF">2014-08-15T09:56:00Z</dcterms:created>
  <dcterms:modified xsi:type="dcterms:W3CDTF">2014-08-15T09:56:00Z</dcterms:modified>
</cp:coreProperties>
</file>